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4D1" w:rsidRPr="00036493" w:rsidRDefault="009664D1" w:rsidP="009664D1">
      <w:pPr>
        <w:pStyle w:val="PodtytulArial14"/>
        <w:jc w:val="center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 w:rsidRPr="00036493">
        <w:rPr>
          <w:rFonts w:ascii="Times New Roman" w:hAnsi="Times New Roman" w:cs="Times New Roman"/>
          <w:b w:val="0"/>
          <w:color w:val="auto"/>
          <w:sz w:val="32"/>
          <w:szCs w:val="32"/>
        </w:rPr>
        <w:softHyphen/>
      </w:r>
      <w:bookmarkStart w:id="0" w:name="_GoBack"/>
      <w:bookmarkEnd w:id="0"/>
      <w:r>
        <w:rPr>
          <w:rFonts w:ascii="Times New Roman" w:hAnsi="Times New Roman" w:cs="Times New Roman"/>
          <w:b w:val="0"/>
          <w:color w:val="auto"/>
          <w:sz w:val="32"/>
          <w:szCs w:val="32"/>
        </w:rPr>
        <w:t xml:space="preserve"> </w:t>
      </w:r>
    </w:p>
    <w:p w:rsidR="009664D1" w:rsidRPr="00036493" w:rsidRDefault="009664D1" w:rsidP="009664D1">
      <w:pPr>
        <w:pStyle w:val="Nagwek4"/>
        <w:spacing w:line="276" w:lineRule="auto"/>
        <w:jc w:val="center"/>
        <w:rPr>
          <w:rFonts w:ascii="Times New Roman" w:hAnsi="Times New Roman" w:cs="Times New Roman"/>
        </w:rPr>
      </w:pPr>
    </w:p>
    <w:p w:rsidR="009664D1" w:rsidRDefault="009664D1" w:rsidP="009664D1">
      <w:pPr>
        <w:pStyle w:val="TytulArial20"/>
        <w:jc w:val="center"/>
        <w:rPr>
          <w:rFonts w:ascii="Times New Roman" w:eastAsia="Cambria" w:hAnsi="Times New Roman" w:cs="Times New Roman"/>
          <w:bCs w:val="0"/>
          <w:i/>
          <w:color w:val="4F81BD"/>
          <w:sz w:val="24"/>
          <w:szCs w:val="24"/>
          <w:lang w:eastAsia="pl-PL"/>
        </w:rPr>
      </w:pPr>
    </w:p>
    <w:p w:rsidR="009664D1" w:rsidRPr="00036493" w:rsidRDefault="009664D1" w:rsidP="009664D1">
      <w:pPr>
        <w:pStyle w:val="TytulArial20"/>
        <w:jc w:val="center"/>
        <w:rPr>
          <w:rFonts w:ascii="Times New Roman" w:hAnsi="Times New Roman" w:cs="Times New Roman"/>
          <w:b w:val="0"/>
          <w:color w:val="auto"/>
          <w:sz w:val="72"/>
          <w:szCs w:val="72"/>
        </w:rPr>
      </w:pPr>
      <w:r>
        <w:rPr>
          <w:rFonts w:ascii="Times New Roman" w:hAnsi="Times New Roman" w:cs="Times New Roman"/>
          <w:b w:val="0"/>
          <w:color w:val="auto"/>
          <w:sz w:val="72"/>
          <w:szCs w:val="72"/>
        </w:rPr>
        <w:t xml:space="preserve">NOWA </w:t>
      </w:r>
      <w:proofErr w:type="spellStart"/>
      <w:r w:rsidRPr="00036493">
        <w:rPr>
          <w:rFonts w:ascii="Times New Roman" w:hAnsi="Times New Roman" w:cs="Times New Roman"/>
          <w:b w:val="0"/>
          <w:color w:val="auto"/>
          <w:sz w:val="72"/>
          <w:szCs w:val="72"/>
        </w:rPr>
        <w:t>MATeMAtyka</w:t>
      </w:r>
      <w:proofErr w:type="spellEnd"/>
      <w:r w:rsidRPr="00036493">
        <w:rPr>
          <w:rFonts w:ascii="Times New Roman" w:hAnsi="Times New Roman" w:cs="Times New Roman"/>
          <w:b w:val="0"/>
          <w:color w:val="auto"/>
          <w:sz w:val="72"/>
          <w:szCs w:val="72"/>
        </w:rPr>
        <w:t xml:space="preserve"> 3</w:t>
      </w:r>
    </w:p>
    <w:p w:rsidR="009664D1" w:rsidRDefault="009664D1" w:rsidP="009664D1">
      <w:pPr>
        <w:pStyle w:val="TytulArial20"/>
        <w:spacing w:before="0"/>
        <w:jc w:val="center"/>
        <w:rPr>
          <w:rFonts w:ascii="Times New Roman" w:hAnsi="Times New Roman" w:cs="Times New Roman"/>
          <w:b w:val="0"/>
          <w:color w:val="auto"/>
          <w:sz w:val="72"/>
          <w:szCs w:val="72"/>
        </w:rPr>
      </w:pPr>
      <w:r w:rsidRPr="00036493">
        <w:rPr>
          <w:rFonts w:ascii="Times New Roman" w:hAnsi="Times New Roman" w:cs="Times New Roman"/>
          <w:b w:val="0"/>
          <w:color w:val="auto"/>
          <w:sz w:val="72"/>
          <w:szCs w:val="72"/>
        </w:rPr>
        <w:t>Zakres podstawowy</w:t>
      </w:r>
    </w:p>
    <w:p w:rsidR="009664D1" w:rsidRPr="009664D1" w:rsidRDefault="009664D1" w:rsidP="009664D1">
      <w:pPr>
        <w:pStyle w:val="TytulArial20"/>
        <w:spacing w:before="0"/>
        <w:jc w:val="center"/>
        <w:rPr>
          <w:rFonts w:ascii="Times New Roman" w:hAnsi="Times New Roman" w:cs="Times New Roman"/>
          <w:b w:val="0"/>
          <w:color w:val="auto"/>
          <w:szCs w:val="72"/>
        </w:rPr>
      </w:pPr>
      <w:r w:rsidRPr="009664D1">
        <w:rPr>
          <w:rFonts w:ascii="Times New Roman" w:hAnsi="Times New Roman" w:cs="Times New Roman"/>
          <w:b w:val="0"/>
          <w:color w:val="auto"/>
          <w:sz w:val="18"/>
          <w:szCs w:val="32"/>
        </w:rPr>
        <w:t>Agnieszka Kamińska</w:t>
      </w:r>
      <w:r w:rsidRPr="009664D1">
        <w:rPr>
          <w:rFonts w:ascii="Times New Roman" w:hAnsi="Times New Roman" w:cs="Times New Roman"/>
          <w:b w:val="0"/>
          <w:color w:val="auto"/>
          <w:sz w:val="18"/>
          <w:szCs w:val="32"/>
        </w:rPr>
        <w:br/>
        <w:t xml:space="preserve">Dorota </w:t>
      </w:r>
      <w:proofErr w:type="spellStart"/>
      <w:r w:rsidRPr="009664D1">
        <w:rPr>
          <w:rFonts w:ascii="Times New Roman" w:hAnsi="Times New Roman" w:cs="Times New Roman"/>
          <w:b w:val="0"/>
          <w:color w:val="auto"/>
          <w:sz w:val="18"/>
          <w:szCs w:val="32"/>
        </w:rPr>
        <w:t>Ponczek</w:t>
      </w:r>
      <w:proofErr w:type="spellEnd"/>
    </w:p>
    <w:p w:rsidR="009664D1" w:rsidRPr="00036493" w:rsidRDefault="009664D1" w:rsidP="009664D1">
      <w:pPr>
        <w:pStyle w:val="TytulArial20"/>
        <w:spacing w:before="0"/>
        <w:jc w:val="right"/>
        <w:rPr>
          <w:rFonts w:ascii="Times New Roman" w:hAnsi="Times New Roman" w:cs="Times New Roman"/>
        </w:rPr>
      </w:pPr>
    </w:p>
    <w:p w:rsidR="009664D1" w:rsidRPr="00036493" w:rsidRDefault="009664D1" w:rsidP="009664D1">
      <w:pPr>
        <w:pStyle w:val="TytulArial20"/>
        <w:jc w:val="center"/>
        <w:rPr>
          <w:rFonts w:ascii="Times New Roman" w:hAnsi="Times New Roman" w:cs="Times New Roman"/>
        </w:rPr>
      </w:pPr>
      <w:r w:rsidRPr="00036493">
        <w:rPr>
          <w:rFonts w:ascii="Times New Roman" w:hAnsi="Times New Roman" w:cs="Times New Roman"/>
          <w:noProof/>
          <w:sz w:val="22"/>
          <w:szCs w:val="22"/>
          <w:lang w:eastAsia="pl-PL"/>
        </w:rPr>
        <w:drawing>
          <wp:inline distT="0" distB="0" distL="0" distR="0" wp14:anchorId="76FAF8D8" wp14:editId="15295E19">
            <wp:extent cx="869950" cy="584200"/>
            <wp:effectExtent l="0" t="0" r="0" b="0"/>
            <wp:docPr id="1" name="Obraz 1" descr="Opis: logoNE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pis: logoNE_rg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4D1" w:rsidRPr="00036493" w:rsidRDefault="009664D1" w:rsidP="009664D1">
      <w:pPr>
        <w:pStyle w:val="StronaTytuowaCopyright"/>
        <w:spacing w:line="120" w:lineRule="atLeast"/>
        <w:rPr>
          <w:rFonts w:ascii="Times New Roman" w:hAnsi="Times New Roman"/>
          <w:sz w:val="22"/>
          <w:szCs w:val="22"/>
        </w:rPr>
      </w:pPr>
      <w:r w:rsidRPr="00036493">
        <w:rPr>
          <w:rFonts w:ascii="Times New Roman" w:hAnsi="Times New Roman"/>
          <w:sz w:val="22"/>
          <w:szCs w:val="22"/>
        </w:rPr>
        <w:t>© Copyright by Nowa Era Sp. z o.o.</w:t>
      </w:r>
    </w:p>
    <w:p w:rsidR="009664D1" w:rsidRPr="00036493" w:rsidRDefault="009664D1" w:rsidP="009664D1">
      <w:pPr>
        <w:pStyle w:val="StronaTytuowaCopyright"/>
        <w:spacing w:line="120" w:lineRule="atLeast"/>
        <w:rPr>
          <w:rFonts w:ascii="Times New Roman" w:hAnsi="Times New Roman"/>
          <w:sz w:val="22"/>
          <w:szCs w:val="22"/>
        </w:rPr>
      </w:pPr>
      <w:r w:rsidRPr="00036493">
        <w:rPr>
          <w:rFonts w:ascii="Times New Roman" w:hAnsi="Times New Roman"/>
          <w:sz w:val="22"/>
          <w:szCs w:val="22"/>
        </w:rPr>
        <w:t>Warszawa 2026</w:t>
      </w:r>
    </w:p>
    <w:p w:rsidR="009664D1" w:rsidRPr="00036493" w:rsidRDefault="009664D1" w:rsidP="009664D1"/>
    <w:p w:rsidR="009664D1" w:rsidRPr="00036493" w:rsidRDefault="009664D1" w:rsidP="009664D1">
      <w:pPr>
        <w:rPr>
          <w:sz w:val="22"/>
          <w:szCs w:val="22"/>
          <w:lang w:eastAsia="en-US"/>
        </w:rPr>
      </w:pPr>
      <w:r w:rsidRPr="00036493">
        <w:br w:type="page"/>
      </w:r>
    </w:p>
    <w:p w:rsidR="009664D1" w:rsidRPr="00036493" w:rsidRDefault="009664D1" w:rsidP="009664D1">
      <w:pPr>
        <w:rPr>
          <w:color w:val="9900FF"/>
          <w:sz w:val="22"/>
          <w:szCs w:val="22"/>
        </w:rPr>
      </w:pPr>
      <w:r w:rsidRPr="00036493">
        <w:rPr>
          <w:sz w:val="22"/>
          <w:szCs w:val="22"/>
        </w:rPr>
        <w:lastRenderedPageBreak/>
        <w:t>Oznaczenia:</w:t>
      </w:r>
    </w:p>
    <w:p w:rsidR="009664D1" w:rsidRPr="00036493" w:rsidRDefault="009664D1" w:rsidP="009664D1">
      <w:pPr>
        <w:pBdr>
          <w:top w:val="nil"/>
          <w:left w:val="nil"/>
          <w:bottom w:val="nil"/>
          <w:right w:val="nil"/>
          <w:between w:val="nil"/>
        </w:pBdr>
        <w:ind w:left="283" w:hanging="283"/>
        <w:rPr>
          <w:color w:val="000000"/>
          <w:sz w:val="22"/>
          <w:szCs w:val="22"/>
        </w:rPr>
      </w:pPr>
      <w:r w:rsidRPr="00036493">
        <w:rPr>
          <w:color w:val="000000"/>
          <w:sz w:val="22"/>
          <w:szCs w:val="22"/>
        </w:rPr>
        <w:t>K – wymagania konieczne; P – wymagania podstawowe; R – wymagania rozszerzające; D – wymagania dopełniające; W – wymagania wykraczające</w:t>
      </w:r>
    </w:p>
    <w:p w:rsidR="009664D1" w:rsidRPr="00036493" w:rsidRDefault="009664D1" w:rsidP="009664D1">
      <w:pPr>
        <w:pBdr>
          <w:top w:val="nil"/>
          <w:left w:val="nil"/>
          <w:bottom w:val="nil"/>
          <w:right w:val="nil"/>
          <w:between w:val="nil"/>
        </w:pBdr>
        <w:ind w:left="643" w:hanging="360"/>
        <w:rPr>
          <w:color w:val="000000"/>
          <w:sz w:val="22"/>
          <w:szCs w:val="22"/>
        </w:rPr>
      </w:pPr>
    </w:p>
    <w:tbl>
      <w:tblPr>
        <w:tblW w:w="139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63"/>
        <w:gridCol w:w="3685"/>
        <w:gridCol w:w="6412"/>
        <w:gridCol w:w="1101"/>
      </w:tblGrid>
      <w:tr w:rsidR="009664D1" w:rsidRPr="00036493" w:rsidTr="009664D1">
        <w:trPr>
          <w:trHeight w:val="158"/>
        </w:trPr>
        <w:tc>
          <w:tcPr>
            <w:tcW w:w="2763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:rsidR="009664D1" w:rsidRPr="00036493" w:rsidRDefault="009664D1" w:rsidP="00500526">
            <w:pPr>
              <w:jc w:val="center"/>
              <w:rPr>
                <w:b/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Temat lekcji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Zakres treści</w:t>
            </w:r>
          </w:p>
        </w:tc>
        <w:tc>
          <w:tcPr>
            <w:tcW w:w="6412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Osiągnięcia ucznia</w:t>
            </w:r>
          </w:p>
        </w:tc>
        <w:tc>
          <w:tcPr>
            <w:tcW w:w="1101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BFBFBF"/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Poziom wymagań</w:t>
            </w:r>
          </w:p>
        </w:tc>
      </w:tr>
      <w:tr w:rsidR="009664D1" w:rsidRPr="00036493" w:rsidTr="009664D1">
        <w:tc>
          <w:tcPr>
            <w:tcW w:w="13961" w:type="dxa"/>
            <w:gridSpan w:val="4"/>
            <w:tcBorders>
              <w:top w:val="nil"/>
            </w:tcBorders>
            <w:shd w:val="clear" w:color="auto" w:fill="D9D9D9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b/>
                <w:sz w:val="22"/>
                <w:szCs w:val="22"/>
              </w:rPr>
              <w:t xml:space="preserve">1. </w:t>
            </w:r>
            <w:r w:rsidRPr="00036493">
              <w:rPr>
                <w:b/>
                <w:smallCaps/>
                <w:sz w:val="22"/>
                <w:szCs w:val="22"/>
              </w:rPr>
              <w:t>FUNKCJA WYKŁADNICZA I FUNKCJA LOGARYTMICZNA</w:t>
            </w:r>
          </w:p>
        </w:tc>
      </w:tr>
      <w:tr w:rsidR="009664D1" w:rsidRPr="00036493" w:rsidTr="009664D1">
        <w:tc>
          <w:tcPr>
            <w:tcW w:w="2763" w:type="dxa"/>
            <w:tcBorders>
              <w:top w:val="nil"/>
            </w:tcBorders>
          </w:tcPr>
          <w:p w:rsidR="009664D1" w:rsidRPr="00036493" w:rsidRDefault="009664D1" w:rsidP="00500526">
            <w:pPr>
              <w:rPr>
                <w:b/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1. Potęga o wykładniku wymiernym – powtórzenie</w:t>
            </w:r>
          </w:p>
        </w:tc>
        <w:tc>
          <w:tcPr>
            <w:tcW w:w="3685" w:type="dxa"/>
            <w:tcBorders>
              <w:top w:val="nil"/>
            </w:tcBorders>
          </w:tcPr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definicja potęgi o wykładniku </w:t>
            </w:r>
            <m:oMath>
              <m:f>
                <m:fPr>
                  <m:ctrlPr>
                    <w:rPr>
                      <w:rFonts w:ascii="Cambria Math" w:eastAsia="Cambria Math" w:hAnsi="Cambria Math"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eastAsia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 w:eastAsia="Cambria Math" w:hAnsi="Cambria Math"/>
                      <w:sz w:val="22"/>
                      <w:szCs w:val="22"/>
                    </w:rPr>
                    <m:t>n</m:t>
                  </m:r>
                </m:den>
              </m:f>
            </m:oMath>
            <w:r w:rsidRPr="00036493">
              <w:rPr>
                <w:sz w:val="22"/>
                <w:szCs w:val="22"/>
              </w:rPr>
              <w:t xml:space="preserve"> liczby nieujemnej</w:t>
            </w:r>
          </w:p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definicja potęgi o wykładniku wymiernym liczby dodatniej</w:t>
            </w:r>
          </w:p>
          <w:p w:rsidR="009664D1" w:rsidRPr="00036493" w:rsidRDefault="009664D1" w:rsidP="00500526">
            <w:pPr>
              <w:numPr>
                <w:ilvl w:val="0"/>
                <w:numId w:val="1"/>
              </w:numPr>
              <w:ind w:left="357" w:hanging="357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prawa działań na potęgach o wykładnikach wymiernych</w:t>
            </w:r>
          </w:p>
        </w:tc>
        <w:tc>
          <w:tcPr>
            <w:tcW w:w="6412" w:type="dxa"/>
            <w:tcBorders>
              <w:top w:val="nil"/>
            </w:tcBorders>
          </w:tcPr>
          <w:p w:rsidR="009664D1" w:rsidRPr="00036493" w:rsidRDefault="009664D1" w:rsidP="00500526">
            <w:pPr>
              <w:jc w:val="both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zapisuje pierwiastek </w:t>
            </w:r>
            <w:r w:rsidRPr="00036493">
              <w:rPr>
                <w:i/>
                <w:sz w:val="22"/>
                <w:szCs w:val="22"/>
              </w:rPr>
              <w:t>n</w:t>
            </w:r>
            <w:r w:rsidRPr="00036493">
              <w:rPr>
                <w:sz w:val="22"/>
                <w:szCs w:val="22"/>
              </w:rPr>
              <w:t xml:space="preserve">-tego stopnia w postaci potęgi o podanej podstawie i wykładniku </w:t>
            </w:r>
            <m:oMath>
              <m:f>
                <m:fPr>
                  <m:ctrlPr>
                    <w:rPr>
                      <w:rFonts w:ascii="Cambria Math" w:eastAsia="Cambria Math" w:hAnsi="Cambria Math"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eastAsia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 w:eastAsia="Cambria Math" w:hAnsi="Cambria Math"/>
                      <w:sz w:val="22"/>
                      <w:szCs w:val="22"/>
                    </w:rPr>
                    <m:t>n</m:t>
                  </m:r>
                </m:den>
              </m:f>
            </m:oMath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oblicza potęgi o wykładnikach wymiernych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zapisuje daną liczbę w postaci potęgi o wykładniku wymiernym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upraszcza wyrażenia, stosując prawa działań na potęgach o wykładnikach wymiernych</w:t>
            </w:r>
          </w:p>
        </w:tc>
        <w:tc>
          <w:tcPr>
            <w:tcW w:w="1101" w:type="dxa"/>
            <w:tcBorders>
              <w:top w:val="nil"/>
              <w:bottom w:val="single" w:sz="4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</w:tc>
      </w:tr>
      <w:tr w:rsidR="009664D1" w:rsidRPr="00036493" w:rsidTr="009664D1">
        <w:trPr>
          <w:trHeight w:val="1827"/>
        </w:trPr>
        <w:tc>
          <w:tcPr>
            <w:tcW w:w="2763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2. Potęga o wykładniku rzeczywistym</w:t>
            </w:r>
          </w:p>
        </w:tc>
        <w:tc>
          <w:tcPr>
            <w:tcW w:w="3685" w:type="dxa"/>
          </w:tcPr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poglądowe określenie potęgi liczby dodatniej o wykładniku rzeczywistym</w:t>
            </w:r>
          </w:p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twierdzenia o działaniach na</w:t>
            </w:r>
            <w:r>
              <w:rPr>
                <w:sz w:val="22"/>
                <w:szCs w:val="22"/>
              </w:rPr>
              <w:t> </w:t>
            </w:r>
            <w:r w:rsidRPr="00036493">
              <w:rPr>
                <w:sz w:val="22"/>
                <w:szCs w:val="22"/>
              </w:rPr>
              <w:t>potęgach o wykładnikach rzeczywistych</w:t>
            </w:r>
          </w:p>
        </w:tc>
        <w:tc>
          <w:tcPr>
            <w:tcW w:w="6412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zapisuje daną liczbę w postaci potęgi o podanej podstawie i wykładniku rzeczywistym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upraszcza wyrażenia, stosując twierdzenia o działaniach na</w:t>
            </w:r>
            <w:r>
              <w:rPr>
                <w:sz w:val="22"/>
                <w:szCs w:val="22"/>
              </w:rPr>
              <w:t> </w:t>
            </w:r>
            <w:r w:rsidRPr="00036493">
              <w:rPr>
                <w:sz w:val="22"/>
                <w:szCs w:val="22"/>
              </w:rPr>
              <w:t>potęgach, i oblicza wartoś</w:t>
            </w:r>
            <w:r>
              <w:rPr>
                <w:sz w:val="22"/>
                <w:szCs w:val="22"/>
              </w:rPr>
              <w:t>ci tych wyrażeń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szacuje wartości potęg o wykładnikach rzeczywistych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stosuje w zadaniach twierdzenie o działaniach na potęgach </w:t>
            </w:r>
          </w:p>
        </w:tc>
        <w:tc>
          <w:tcPr>
            <w:tcW w:w="1101" w:type="dxa"/>
            <w:tcBorders>
              <w:top w:val="single" w:sz="4" w:space="0" w:color="000000"/>
              <w:bottom w:val="single" w:sz="4" w:space="0" w:color="000000"/>
            </w:tcBorders>
          </w:tcPr>
          <w:p w:rsidR="009664D1" w:rsidRPr="00036493" w:rsidRDefault="009664D1" w:rsidP="00500526">
            <w:pPr>
              <w:keepLines/>
              <w:jc w:val="center"/>
              <w:rPr>
                <w:sz w:val="22"/>
                <w:szCs w:val="22"/>
              </w:rPr>
            </w:pPr>
          </w:p>
          <w:p w:rsidR="009664D1" w:rsidRDefault="009664D1" w:rsidP="00500526">
            <w:pPr>
              <w:keepLines/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P–D</w:t>
            </w:r>
          </w:p>
        </w:tc>
      </w:tr>
      <w:tr w:rsidR="009664D1" w:rsidRPr="00036493" w:rsidTr="009664D1">
        <w:tc>
          <w:tcPr>
            <w:tcW w:w="2763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3. Funkcja wykładnicza</w:t>
            </w:r>
          </w:p>
        </w:tc>
        <w:tc>
          <w:tcPr>
            <w:tcW w:w="3685" w:type="dxa"/>
          </w:tcPr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definicja funkcji wykładniczej</w:t>
            </w:r>
          </w:p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wykres funkcji wykładniczej</w:t>
            </w:r>
          </w:p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własności funkcji wykładniczej</w:t>
            </w:r>
          </w:p>
        </w:tc>
        <w:tc>
          <w:tcPr>
            <w:tcW w:w="6412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oblicza wartości danej funkcji wykładniczej dla podanych argumentów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sprawdza, czy podany punkt należy do wykresu danej funkcji wykładniczej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szkicuje wykres funkcji wykładniczej i określa jej własności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porównuje liczby przedstawione w postaci potęg, korzystając z monotoniczności funkcji wykładniczej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wyznacza wzór funkcji wykładniczej na podstawie współrzędnych punktu należącego do jej wykresu oraz szkicuje ten wykres</w:t>
            </w:r>
          </w:p>
        </w:tc>
        <w:tc>
          <w:tcPr>
            <w:tcW w:w="1101" w:type="dxa"/>
            <w:tcBorders>
              <w:top w:val="single" w:sz="4" w:space="0" w:color="000000"/>
            </w:tcBorders>
            <w:vAlign w:val="center"/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br/>
              <w:t>P</w:t>
            </w:r>
          </w:p>
        </w:tc>
      </w:tr>
      <w:tr w:rsidR="009664D1" w:rsidRPr="00036493" w:rsidTr="009664D1">
        <w:tc>
          <w:tcPr>
            <w:tcW w:w="2763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lastRenderedPageBreak/>
              <w:t xml:space="preserve">4. Przekształcenia wykresu funkcji wykładniczej </w:t>
            </w:r>
          </w:p>
        </w:tc>
        <w:tc>
          <w:tcPr>
            <w:tcW w:w="3685" w:type="dxa"/>
          </w:tcPr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przesunięcie wykresu funkcji wykładniczej wzdłuż osi układu współrzędnych</w:t>
            </w:r>
          </w:p>
          <w:p w:rsidR="009664D1" w:rsidRPr="00036493" w:rsidRDefault="009664D1" w:rsidP="00500526">
            <w:pPr>
              <w:ind w:left="357"/>
              <w:rPr>
                <w:sz w:val="22"/>
                <w:szCs w:val="22"/>
              </w:rPr>
            </w:pPr>
          </w:p>
        </w:tc>
        <w:tc>
          <w:tcPr>
            <w:tcW w:w="6412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szkicuje wykres funkcji, stosując przesunięcie wykresu odpowiedniej funkcji wykładniczej wzdłuż osi układu współrzędnych, i podaje własności</w:t>
            </w:r>
            <w:r>
              <w:rPr>
                <w:sz w:val="22"/>
                <w:szCs w:val="22"/>
              </w:rPr>
              <w:t xml:space="preserve"> tej funkcji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wyznacza wartość współczynnika, dla której wykres danej funkcji przechodzi przez podany punkt 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odczytuje z wykresu funkcji wykładniczej zbiór rozwiązań nierówności</w:t>
            </w:r>
          </w:p>
          <w:p w:rsidR="009664D1" w:rsidRPr="00977310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color w:val="000000" w:themeColor="text1"/>
                <w:sz w:val="22"/>
                <w:szCs w:val="22"/>
              </w:rPr>
            </w:pPr>
            <w:r w:rsidRPr="00977310">
              <w:rPr>
                <w:color w:val="000000" w:themeColor="text1"/>
                <w:sz w:val="22"/>
                <w:szCs w:val="22"/>
              </w:rPr>
              <w:t xml:space="preserve">przekształca wzór funkcji do postaci, </w:t>
            </w:r>
            <w:r>
              <w:rPr>
                <w:color w:val="000000" w:themeColor="text1"/>
                <w:sz w:val="22"/>
                <w:szCs w:val="22"/>
              </w:rPr>
              <w:t>dzięki</w:t>
            </w:r>
            <w:r w:rsidRPr="00977310">
              <w:rPr>
                <w:color w:val="000000" w:themeColor="text1"/>
                <w:sz w:val="22"/>
                <w:szCs w:val="22"/>
              </w:rPr>
              <w:t xml:space="preserve"> której potrafi wyjaśnić</w:t>
            </w:r>
            <w:r>
              <w:rPr>
                <w:color w:val="000000" w:themeColor="text1"/>
                <w:sz w:val="22"/>
                <w:szCs w:val="22"/>
              </w:rPr>
              <w:t>,</w:t>
            </w:r>
            <w:r w:rsidRPr="00977310">
              <w:rPr>
                <w:color w:val="000000" w:themeColor="text1"/>
                <w:sz w:val="22"/>
                <w:szCs w:val="22"/>
              </w:rPr>
              <w:t xml:space="preserve"> jak otrzymać wykres</w:t>
            </w:r>
            <w:r>
              <w:rPr>
                <w:color w:val="000000" w:themeColor="text1"/>
                <w:sz w:val="22"/>
                <w:szCs w:val="22"/>
              </w:rPr>
              <w:t xml:space="preserve"> tej funkcji </w:t>
            </w:r>
          </w:p>
        </w:tc>
        <w:tc>
          <w:tcPr>
            <w:tcW w:w="1101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K–R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</w:tc>
      </w:tr>
      <w:tr w:rsidR="009664D1" w:rsidRPr="00036493" w:rsidTr="009664D1">
        <w:tc>
          <w:tcPr>
            <w:tcW w:w="2763" w:type="dxa"/>
          </w:tcPr>
          <w:p w:rsidR="009664D1" w:rsidRPr="00036493" w:rsidRDefault="009664D1" w:rsidP="00500526">
            <w:pPr>
              <w:rPr>
                <w:color w:val="000000"/>
                <w:sz w:val="22"/>
                <w:szCs w:val="22"/>
              </w:rPr>
            </w:pPr>
            <w:r w:rsidRPr="00036493">
              <w:rPr>
                <w:color w:val="000000"/>
                <w:sz w:val="22"/>
                <w:szCs w:val="22"/>
              </w:rPr>
              <w:t>5. Logarytm</w:t>
            </w:r>
          </w:p>
        </w:tc>
        <w:tc>
          <w:tcPr>
            <w:tcW w:w="3685" w:type="dxa"/>
          </w:tcPr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definicja logarytmu</w:t>
            </w:r>
          </w:p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własności logarytmu: </w:t>
            </w:r>
          </w:p>
          <w:p w:rsidR="009664D1" w:rsidRPr="00036493" w:rsidRDefault="009664D1" w:rsidP="00500526">
            <w:pPr>
              <w:ind w:left="360" w:hanging="360"/>
              <w:rPr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eastAsia="Cambria Math" w:hAnsi="Cambria Math"/>
                        <w:sz w:val="22"/>
                        <w:szCs w:val="22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="Cambria Math" w:hAnsi="Cambria Math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/>
                            <w:sz w:val="22"/>
                            <w:szCs w:val="22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eastAsia="Cambria Math" w:hAnsi="Cambria Math"/>
                            <w:sz w:val="22"/>
                            <w:szCs w:val="22"/>
                          </w:rPr>
                          <m:t>a</m:t>
                        </m:r>
                      </m:sub>
                    </m:sSub>
                  </m:fName>
                  <m:e>
                    <m:r>
                      <m:rPr>
                        <m:sty m:val="p"/>
                      </m:rPr>
                      <w:rPr>
                        <w:rFonts w:ascii="Cambria Math" w:eastAsia="Cambria Math"/>
                        <w:sz w:val="22"/>
                        <w:szCs w:val="22"/>
                      </w:rPr>
                      <m:t>1</m:t>
                    </m:r>
                  </m:e>
                </m:func>
                <m:r>
                  <m:rPr>
                    <m:sty m:val="p"/>
                  </m:rPr>
                  <w:rPr>
                    <w:rFonts w:ascii="Cambria Math" w:eastAsia="Cambria Math"/>
                    <w:sz w:val="22"/>
                    <w:szCs w:val="22"/>
                  </w:rPr>
                  <m:t>=0,</m:t>
                </m:r>
                <m:r>
                  <m:rPr>
                    <m:sty m:val="p"/>
                  </m:rPr>
                  <w:rPr>
                    <w:rFonts w:ascii="Cambria Math" w:eastAsia="Cambria Math"/>
                    <w:sz w:val="22"/>
                    <w:szCs w:val="22"/>
                  </w:rPr>
                  <m:t> </m:t>
                </m:r>
                <m:func>
                  <m:funcPr>
                    <m:ctrlPr>
                      <w:rPr>
                        <w:rFonts w:ascii="Cambria Math" w:eastAsia="Cambria Math" w:hAnsi="Cambria Math"/>
                        <w:sz w:val="22"/>
                        <w:szCs w:val="22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="Cambria Math" w:hAnsi="Cambria Math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/>
                            <w:sz w:val="22"/>
                            <w:szCs w:val="22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eastAsia="Cambria Math" w:hAnsi="Cambria Math"/>
                            <w:sz w:val="22"/>
                            <w:szCs w:val="22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eastAsia="Cambria Math" w:hAnsi="Cambria Math"/>
                        <w:sz w:val="22"/>
                        <w:szCs w:val="22"/>
                      </w:rPr>
                      <m:t>a</m:t>
                    </m:r>
                  </m:e>
                </m:func>
                <m:r>
                  <m:rPr>
                    <m:sty m:val="p"/>
                  </m:rPr>
                  <w:rPr>
                    <w:rFonts w:ascii="Cambria Math" w:eastAsia="Cambria Math"/>
                    <w:sz w:val="22"/>
                    <w:szCs w:val="22"/>
                  </w:rPr>
                  <m:t>=1,</m:t>
                </m:r>
                <m:r>
                  <m:rPr>
                    <m:sty m:val="p"/>
                  </m:rPr>
                  <w:rPr>
                    <w:sz w:val="22"/>
                    <w:szCs w:val="22"/>
                  </w:rPr>
                  <w:br/>
                </m:r>
              </m:oMath>
            </m:oMathPara>
            <m:oMath>
              <m:func>
                <m:funcPr>
                  <m:ctrlPr>
                    <w:rPr>
                      <w:rFonts w:ascii="Cambria Math" w:eastAsia="Cambria Math" w:hAnsi="Cambria Math"/>
                      <w:sz w:val="22"/>
                      <w:szCs w:val="22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="Cambria Math" w:hAnsi="Cambria Math"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/>
                          <w:sz w:val="22"/>
                          <w:szCs w:val="22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  <w:sz w:val="22"/>
                          <w:szCs w:val="22"/>
                        </w:rPr>
                        <m:t>a</m:t>
                      </m:r>
                    </m:sub>
                  </m:sSub>
                </m:fName>
                <m:e>
                  <m:sSup>
                    <m:sSupPr>
                      <m:ctrlPr>
                        <w:rPr>
                          <w:rFonts w:ascii="Cambria Math" w:eastAsia="Cambria Math" w:hAnsi="Cambria Math"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/>
                          <w:sz w:val="22"/>
                          <w:szCs w:val="22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Cambria Math" w:hAnsi="Cambria Math"/>
                          <w:sz w:val="22"/>
                          <w:szCs w:val="22"/>
                        </w:rPr>
                        <m:t>x</m:t>
                      </m:r>
                    </m:sup>
                  </m:sSup>
                </m:e>
              </m:func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="Cambria Math"/>
                  <w:sz w:val="22"/>
                  <w:szCs w:val="22"/>
                </w:rPr>
                <m:t>=</m:t>
              </m:r>
              <m:r>
                <w:rPr>
                  <w:rFonts w:ascii="Cambria Math" w:eastAsia="Cambria Math" w:hAnsi="Cambria Math"/>
                  <w:sz w:val="22"/>
                  <w:szCs w:val="22"/>
                </w:rPr>
                <m:t>x</m:t>
              </m:r>
              <m:r>
                <m:rPr>
                  <m:sty m:val="p"/>
                </m:rPr>
                <w:rPr>
                  <w:rFonts w:ascii="Cambria Math" w:eastAsia="Cambria Math"/>
                  <w:sz w:val="22"/>
                  <w:szCs w:val="22"/>
                </w:rPr>
                <m:t xml:space="preserve">, </m:t>
              </m:r>
            </m:oMath>
            <w:r w:rsidRPr="00036493">
              <w:rPr>
                <w:sz w:val="22"/>
                <w:szCs w:val="22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eastAsia="Cambria Math" w:hAnsi="Cambria Math"/>
                      <w:sz w:val="22"/>
                      <w:szCs w:val="22"/>
                    </w:rPr>
                    <m:t>a</m:t>
                  </m:r>
                </m:e>
                <m:sup>
                  <m:func>
                    <m:funcPr>
                      <m:ctrlPr>
                        <w:rPr>
                          <w:rFonts w:ascii="Cambria Math" w:eastAsia="Cambria Math" w:hAnsi="Cambria Math"/>
                          <w:sz w:val="22"/>
                          <w:szCs w:val="2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="Cambria Math" w:hAnsi="Cambria Math"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mbria Math"/>
                              <w:sz w:val="22"/>
                              <w:szCs w:val="2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/>
                              <w:sz w:val="22"/>
                              <w:szCs w:val="22"/>
                            </w:rPr>
                            <m:t>a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="Cambria Math" w:hAnsi="Cambria Math"/>
                          <w:sz w:val="22"/>
                          <w:szCs w:val="22"/>
                        </w:rPr>
                        <m:t>b</m:t>
                      </m:r>
                    </m:e>
                  </m:func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</w:rPr>
                    <m:t xml:space="preserve"> </m:t>
                  </m:r>
                </m:sup>
              </m:sSup>
              <m:r>
                <m:rPr>
                  <m:sty m:val="p"/>
                </m:rPr>
                <w:rPr>
                  <w:rFonts w:ascii="Cambria Math" w:eastAsia="Cambria Math"/>
                  <w:sz w:val="22"/>
                  <w:szCs w:val="22"/>
                </w:rPr>
                <m:t>=</m:t>
              </m:r>
              <m:r>
                <w:rPr>
                  <w:rFonts w:ascii="Cambria Math" w:eastAsia="Cambria Math" w:hAnsi="Cambria Math"/>
                  <w:sz w:val="22"/>
                  <w:szCs w:val="22"/>
                </w:rPr>
                <m:t>b</m:t>
              </m:r>
            </m:oMath>
            <w:r w:rsidRPr="00036493">
              <w:rPr>
                <w:sz w:val="22"/>
                <w:szCs w:val="22"/>
              </w:rPr>
              <w:t xml:space="preserve">, </w:t>
            </w:r>
            <w:r w:rsidRPr="00036493">
              <w:rPr>
                <w:sz w:val="22"/>
                <w:szCs w:val="22"/>
              </w:rPr>
              <w:br/>
              <w:t xml:space="preserve">gdzie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&gt;0</m:t>
              </m:r>
            </m:oMath>
            <w:r w:rsidRPr="00036493">
              <w:rPr>
                <w:sz w:val="22"/>
                <w:szCs w:val="22"/>
              </w:rPr>
              <w:t xml:space="preserve">,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≠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0</m:t>
              </m:r>
            </m:oMath>
            <w:r w:rsidRPr="00036493">
              <w:rPr>
                <w:sz w:val="22"/>
                <w:szCs w:val="22"/>
              </w:rPr>
              <w:t xml:space="preserve">,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b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&gt;0</m:t>
              </m:r>
            </m:oMath>
            <w:r w:rsidRPr="000364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12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oblicza logarytm danej liczby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stosuje równości wynikające z definicji logarytmu do obliczania jego wartości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wyznacza podstawę logarytmu lub liczbę logarytmowaną, gdy dana jest wartość logarytmu; podaje odpowiednie założenia dla podstawy logarytmu oraz liczby logarytmowanej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udowadnia twierdzenie dotyczące niewymierności liczby, </w:t>
            </w:r>
            <w:r>
              <w:rPr>
                <w:sz w:val="22"/>
                <w:szCs w:val="22"/>
              </w:rPr>
              <w:br/>
            </w:r>
            <w:r w:rsidRPr="00036493">
              <w:rPr>
                <w:bCs/>
                <w:sz w:val="22"/>
                <w:szCs w:val="22"/>
              </w:rPr>
              <w:t xml:space="preserve">np. </w:t>
            </w:r>
            <m:oMath>
              <m:func>
                <m:func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sz w:val="22"/>
                          <w:szCs w:val="22"/>
                        </w:rPr>
                        <m:t>log</m:t>
                      </m:r>
                    </m:e>
                    <m:sub>
                      <m:r>
                        <w:rPr>
                          <w:rFonts w:ascii="Cambria Math"/>
                          <w:sz w:val="22"/>
                          <w:szCs w:val="22"/>
                        </w:rPr>
                        <m:t>2</m:t>
                      </m:r>
                    </m:sub>
                  </m:sSub>
                </m:fName>
                <m:e>
                  <m:r>
                    <w:rPr>
                      <w:rFonts w:ascii="Cambria Math"/>
                      <w:sz w:val="22"/>
                      <w:szCs w:val="22"/>
                    </w:rPr>
                    <m:t>3</m:t>
                  </m:r>
                </m:e>
              </m:func>
            </m:oMath>
          </w:p>
        </w:tc>
        <w:tc>
          <w:tcPr>
            <w:tcW w:w="1101" w:type="dxa"/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D</w:t>
            </w:r>
          </w:p>
        </w:tc>
      </w:tr>
      <w:tr w:rsidR="009664D1" w:rsidRPr="00036493" w:rsidTr="009664D1">
        <w:tc>
          <w:tcPr>
            <w:tcW w:w="2763" w:type="dxa"/>
          </w:tcPr>
          <w:p w:rsidR="009664D1" w:rsidRPr="00036493" w:rsidRDefault="009664D1" w:rsidP="00500526">
            <w:pPr>
              <w:rPr>
                <w:color w:val="000000"/>
                <w:sz w:val="22"/>
                <w:szCs w:val="22"/>
              </w:rPr>
            </w:pPr>
            <w:r w:rsidRPr="00036493">
              <w:rPr>
                <w:color w:val="000000"/>
                <w:sz w:val="22"/>
                <w:szCs w:val="22"/>
              </w:rPr>
              <w:t>6. Logarytm dziesiętny</w:t>
            </w:r>
          </w:p>
        </w:tc>
        <w:tc>
          <w:tcPr>
            <w:tcW w:w="3685" w:type="dxa"/>
          </w:tcPr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pojęcie logarytmu dziesiętnego</w:t>
            </w:r>
          </w:p>
        </w:tc>
        <w:tc>
          <w:tcPr>
            <w:tcW w:w="6412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odczytuje z tablic przybliżone wartości logarytmów dziesiętnych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oblicza wartości wyrażeń</w:t>
            </w:r>
            <w:r w:rsidRPr="00276AFB">
              <w:rPr>
                <w:sz w:val="22"/>
                <w:szCs w:val="22"/>
              </w:rPr>
              <w:t xml:space="preserve">, </w:t>
            </w:r>
            <w:r w:rsidRPr="00036493">
              <w:rPr>
                <w:sz w:val="22"/>
                <w:szCs w:val="22"/>
              </w:rPr>
              <w:t>stosując definicję logarytmu, w szczególności logarytmu dziesiętnego</w:t>
            </w:r>
          </w:p>
        </w:tc>
        <w:tc>
          <w:tcPr>
            <w:tcW w:w="1101" w:type="dxa"/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  <w:highlight w:val="yellow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  <w:highlight w:val="yellow"/>
              </w:rPr>
            </w:pPr>
            <w:r w:rsidRPr="00036493">
              <w:rPr>
                <w:sz w:val="22"/>
                <w:szCs w:val="22"/>
              </w:rPr>
              <w:t>K–P</w:t>
            </w:r>
          </w:p>
        </w:tc>
      </w:tr>
      <w:tr w:rsidR="009664D1" w:rsidRPr="00036493" w:rsidTr="009664D1">
        <w:tc>
          <w:tcPr>
            <w:tcW w:w="2763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7. Logarytm iloczynu i logarytm ilorazu</w:t>
            </w:r>
          </w:p>
        </w:tc>
        <w:tc>
          <w:tcPr>
            <w:tcW w:w="3685" w:type="dxa"/>
          </w:tcPr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twierdzenia o logarytmie iloczynu i logarytmie ilorazu</w:t>
            </w:r>
          </w:p>
        </w:tc>
        <w:tc>
          <w:tcPr>
            <w:tcW w:w="6412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stosuje twierdzenia o logarytmie iloczynu i logarytmie ilorazu do</w:t>
            </w:r>
            <w:r>
              <w:rPr>
                <w:sz w:val="22"/>
                <w:szCs w:val="22"/>
              </w:rPr>
              <w:t> </w:t>
            </w:r>
            <w:r w:rsidRPr="00036493">
              <w:rPr>
                <w:sz w:val="22"/>
                <w:szCs w:val="22"/>
              </w:rPr>
              <w:t>obliczania wartości wyrażeń z logarytmami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stosuje twierdzeni</w:t>
            </w:r>
            <w:r>
              <w:rPr>
                <w:sz w:val="22"/>
                <w:szCs w:val="22"/>
              </w:rPr>
              <w:t>a</w:t>
            </w:r>
            <w:r w:rsidRPr="00036493">
              <w:rPr>
                <w:sz w:val="22"/>
                <w:szCs w:val="22"/>
              </w:rPr>
              <w:t xml:space="preserve"> o logarytmie iloczynu i logarytmie ilorazu do</w:t>
            </w:r>
            <w:r>
              <w:rPr>
                <w:sz w:val="22"/>
                <w:szCs w:val="22"/>
              </w:rPr>
              <w:t> </w:t>
            </w:r>
            <w:r w:rsidRPr="00036493">
              <w:rPr>
                <w:sz w:val="22"/>
                <w:szCs w:val="22"/>
              </w:rPr>
              <w:t>uzasadniania równości wyrażeń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udowadnia twierdzenia o logarytmie iloczynu i logarytmie ilorazu</w:t>
            </w:r>
          </w:p>
        </w:tc>
        <w:tc>
          <w:tcPr>
            <w:tcW w:w="1101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K–R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</w:t>
            </w:r>
          </w:p>
        </w:tc>
      </w:tr>
      <w:tr w:rsidR="009664D1" w:rsidRPr="00036493" w:rsidTr="009664D1">
        <w:tc>
          <w:tcPr>
            <w:tcW w:w="2763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8. Logarytm potęgi</w:t>
            </w:r>
          </w:p>
        </w:tc>
        <w:tc>
          <w:tcPr>
            <w:tcW w:w="3685" w:type="dxa"/>
          </w:tcPr>
          <w:p w:rsidR="009664D1" w:rsidRPr="00036493" w:rsidRDefault="009664D1" w:rsidP="00500526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twierdzenie o logarytmie potęgi</w:t>
            </w:r>
          </w:p>
        </w:tc>
        <w:tc>
          <w:tcPr>
            <w:tcW w:w="6412" w:type="dxa"/>
          </w:tcPr>
          <w:p w:rsidR="009664D1" w:rsidRPr="00036493" w:rsidRDefault="009664D1" w:rsidP="00500526">
            <w:pPr>
              <w:jc w:val="both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stosuje twierdzenie o logarytmie potęgi do obliczania wartości wyrażeń z logarytmami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stosuje twierdzenie o logarytmie potęgi do uzasadniania równości wyrażeń</w:t>
            </w:r>
          </w:p>
          <w:p w:rsidR="009664D1" w:rsidRPr="00036493" w:rsidRDefault="009664D1" w:rsidP="00500526">
            <w:pPr>
              <w:numPr>
                <w:ilvl w:val="0"/>
                <w:numId w:val="4"/>
              </w:numPr>
              <w:ind w:left="357" w:hanging="357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lastRenderedPageBreak/>
              <w:t>udowadnia twierdzenie o logarytmie potęgi</w:t>
            </w:r>
          </w:p>
        </w:tc>
        <w:tc>
          <w:tcPr>
            <w:tcW w:w="1101" w:type="dxa"/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K–R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R–D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lastRenderedPageBreak/>
              <w:t>W</w:t>
            </w:r>
          </w:p>
        </w:tc>
      </w:tr>
      <w:tr w:rsidR="009664D1" w:rsidRPr="00036493" w:rsidTr="009664D1">
        <w:tc>
          <w:tcPr>
            <w:tcW w:w="2763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lastRenderedPageBreak/>
              <w:t>9. Funkcja logarytmiczna</w:t>
            </w:r>
          </w:p>
        </w:tc>
        <w:tc>
          <w:tcPr>
            <w:tcW w:w="3685" w:type="dxa"/>
          </w:tcPr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definicja funkcji logarytmicznej</w:t>
            </w:r>
          </w:p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wykres funkcji logarytmicznej</w:t>
            </w:r>
          </w:p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własności funkcji logarytmicznej</w:t>
            </w:r>
          </w:p>
        </w:tc>
        <w:tc>
          <w:tcPr>
            <w:tcW w:w="6412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szkicuje wykres funkcji logarytmicznej i określa jej własności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wyznacza wzór funkcji logarytmicznej, gdy dane są współrzędne punktu należącego do jej wykresu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wyznacza zbiór wartości funkcji logarytmicznej o podanej dziedzinie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odczytuje z wykresu funkcji logarytmicznej zbiór rozwiązań nierówności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5" w:hanging="355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rozwiązuje zadania dotyczące monotoniczności funkcji logarytmicznej, w tym zadania z parametrem</w:t>
            </w:r>
          </w:p>
        </w:tc>
        <w:tc>
          <w:tcPr>
            <w:tcW w:w="1101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R–D</w:t>
            </w:r>
          </w:p>
        </w:tc>
      </w:tr>
      <w:tr w:rsidR="009664D1" w:rsidRPr="00036493" w:rsidTr="009664D1">
        <w:tc>
          <w:tcPr>
            <w:tcW w:w="2763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10. Przekształcenia wykresu funkcji logarytmicznej</w:t>
            </w:r>
          </w:p>
        </w:tc>
        <w:tc>
          <w:tcPr>
            <w:tcW w:w="3685" w:type="dxa"/>
          </w:tcPr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przesunięcie wykresu funkcji logarytmicznej wzdłuż osi układu współrzędnych</w:t>
            </w:r>
          </w:p>
        </w:tc>
        <w:tc>
          <w:tcPr>
            <w:tcW w:w="6412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8542F2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szkicuje wykres funkcji</w:t>
            </w:r>
            <w:r w:rsidRPr="00036493">
              <w:rPr>
                <w:color w:val="9900FF"/>
                <w:sz w:val="22"/>
                <w:szCs w:val="22"/>
              </w:rPr>
              <w:t>,</w:t>
            </w:r>
            <w:r w:rsidRPr="00036493">
              <w:rPr>
                <w:sz w:val="22"/>
                <w:szCs w:val="22"/>
              </w:rPr>
              <w:t xml:space="preserve"> stosując przesunięcie wykresu odpowiedniej funkcji logarytmicznej wzdłuż osi układu współrzędnych</w:t>
            </w:r>
            <w:r>
              <w:rPr>
                <w:sz w:val="22"/>
                <w:szCs w:val="22"/>
              </w:rPr>
              <w:t>,</w:t>
            </w:r>
            <w:r w:rsidRPr="00036493">
              <w:rPr>
                <w:sz w:val="22"/>
                <w:szCs w:val="22"/>
              </w:rPr>
              <w:t xml:space="preserve"> i podaje własności</w:t>
            </w:r>
            <w:r>
              <w:rPr>
                <w:sz w:val="22"/>
                <w:szCs w:val="22"/>
              </w:rPr>
              <w:t xml:space="preserve"> tej funkcji</w:t>
            </w:r>
          </w:p>
          <w:p w:rsidR="009664D1" w:rsidRPr="00B1065E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451D0C">
              <w:rPr>
                <w:sz w:val="22"/>
                <w:szCs w:val="22"/>
              </w:rPr>
              <w:t>wyznacza dziedzinę funkcji logarytmicznej</w:t>
            </w:r>
          </w:p>
        </w:tc>
        <w:tc>
          <w:tcPr>
            <w:tcW w:w="1101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K–R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</w:p>
        </w:tc>
      </w:tr>
      <w:tr w:rsidR="009664D1" w:rsidRPr="00036493" w:rsidTr="009664D1">
        <w:tc>
          <w:tcPr>
            <w:tcW w:w="2763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11. Funkcje wykładnicza i logarytmiczna </w:t>
            </w:r>
            <w:r w:rsidRPr="00036493">
              <w:rPr>
                <w:color w:val="9900FF"/>
                <w:sz w:val="22"/>
                <w:szCs w:val="22"/>
              </w:rPr>
              <w:t xml:space="preserve">– </w:t>
            </w:r>
            <w:r w:rsidRPr="00036493">
              <w:rPr>
                <w:sz w:val="22"/>
                <w:szCs w:val="22"/>
              </w:rPr>
              <w:t>zastosowania</w:t>
            </w:r>
          </w:p>
        </w:tc>
        <w:tc>
          <w:tcPr>
            <w:tcW w:w="3685" w:type="dxa"/>
          </w:tcPr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wzrost wykładniczy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rozpad promieniotwórczy</w:t>
            </w:r>
          </w:p>
        </w:tc>
        <w:tc>
          <w:tcPr>
            <w:tcW w:w="6412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bCs/>
                <w:sz w:val="22"/>
                <w:szCs w:val="22"/>
              </w:rPr>
              <w:t>wykorzystuje funkcje wykładniczą i logarytmiczną do</w:t>
            </w:r>
            <w:r>
              <w:rPr>
                <w:bCs/>
                <w:sz w:val="22"/>
                <w:szCs w:val="22"/>
              </w:rPr>
              <w:t> </w:t>
            </w:r>
            <w:r w:rsidRPr="00036493">
              <w:rPr>
                <w:bCs/>
                <w:sz w:val="22"/>
                <w:szCs w:val="22"/>
              </w:rPr>
              <w:t>rozwiązywania zadań osadzonych w kontekście praktycznym, dotycząc</w:t>
            </w:r>
            <w:r w:rsidRPr="005C02FF">
              <w:rPr>
                <w:bCs/>
                <w:sz w:val="22"/>
                <w:szCs w:val="22"/>
              </w:rPr>
              <w:t>ych</w:t>
            </w:r>
            <w:r w:rsidRPr="00036493">
              <w:rPr>
                <w:bCs/>
                <w:sz w:val="22"/>
                <w:szCs w:val="22"/>
              </w:rPr>
              <w:t xml:space="preserve"> wzrostu wykładniczego i rozpadu promieniotwórczego</w:t>
            </w:r>
          </w:p>
        </w:tc>
        <w:tc>
          <w:tcPr>
            <w:tcW w:w="1101" w:type="dxa"/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P–D</w:t>
            </w:r>
          </w:p>
        </w:tc>
      </w:tr>
      <w:tr w:rsidR="009664D1" w:rsidRPr="00036493" w:rsidTr="009664D1">
        <w:tc>
          <w:tcPr>
            <w:tcW w:w="13961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b/>
                <w:sz w:val="22"/>
                <w:szCs w:val="22"/>
              </w:rPr>
              <w:t xml:space="preserve">2. </w:t>
            </w:r>
            <w:r w:rsidRPr="00036493">
              <w:rPr>
                <w:b/>
                <w:smallCaps/>
                <w:sz w:val="22"/>
                <w:szCs w:val="22"/>
              </w:rPr>
              <w:t>GEOMETRIA ANALITYCZNA</w:t>
            </w:r>
          </w:p>
        </w:tc>
      </w:tr>
      <w:tr w:rsidR="009664D1" w:rsidRPr="00036493" w:rsidTr="009664D1">
        <w:tc>
          <w:tcPr>
            <w:tcW w:w="2763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1. </w:t>
            </w:r>
            <w:r w:rsidRPr="00036493">
              <w:t>Pros</w:t>
            </w:r>
            <w:r w:rsidRPr="001A0D13">
              <w:t>t</w:t>
            </w:r>
            <w:r w:rsidRPr="005C02FF">
              <w:t>a</w:t>
            </w:r>
            <w:r w:rsidRPr="00036493">
              <w:t xml:space="preserve"> w układzie współrzędnych – powtórzenie</w:t>
            </w:r>
          </w:p>
        </w:tc>
        <w:tc>
          <w:tcPr>
            <w:tcW w:w="3685" w:type="dxa"/>
          </w:tcPr>
          <w:p w:rsidR="009664D1" w:rsidRPr="00036493" w:rsidRDefault="009664D1" w:rsidP="00500526">
            <w:pPr>
              <w:numPr>
                <w:ilvl w:val="0"/>
                <w:numId w:val="3"/>
              </w:numPr>
              <w:spacing w:line="120" w:lineRule="atLeast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równanie kierunkowe prostej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spacing w:line="120" w:lineRule="atLeast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współczynnik kierunkowy prostej przechodzącej przez dwa dane punkty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spacing w:line="120" w:lineRule="atLeast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warunek równoległości prostych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spacing w:line="120" w:lineRule="atLeast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warunek prostopadłości prostych</w:t>
            </w:r>
            <w:r w:rsidRPr="00036493">
              <w:rPr>
                <w:sz w:val="22"/>
                <w:szCs w:val="22"/>
              </w:rPr>
              <w:br/>
              <w:t>o danych równaniach kierunkowych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równanie ogólne prostej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interpretacja geometryczna układu równań liniowych </w:t>
            </w:r>
          </w:p>
        </w:tc>
        <w:tc>
          <w:tcPr>
            <w:tcW w:w="6412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27"/>
              </w:numPr>
              <w:spacing w:line="120" w:lineRule="atLeast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wyznacza równanie prostej przechodzącej przez dwa dane punkty</w:t>
            </w:r>
          </w:p>
          <w:p w:rsidR="009664D1" w:rsidRPr="00036493" w:rsidRDefault="009664D1" w:rsidP="00500526">
            <w:pPr>
              <w:numPr>
                <w:ilvl w:val="0"/>
                <w:numId w:val="27"/>
              </w:numPr>
              <w:spacing w:line="120" w:lineRule="atLeast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wyznacza równanie prostej równoległej do</w:t>
            </w:r>
            <w:r>
              <w:rPr>
                <w:sz w:val="22"/>
                <w:szCs w:val="22"/>
              </w:rPr>
              <w:t xml:space="preserve"> </w:t>
            </w:r>
            <w:r w:rsidRPr="00036493">
              <w:rPr>
                <w:sz w:val="22"/>
                <w:szCs w:val="22"/>
              </w:rPr>
              <w:t>danej prostej i przechodzącej przez dany punkt</w:t>
            </w:r>
          </w:p>
          <w:p w:rsidR="009664D1" w:rsidRPr="00036493" w:rsidRDefault="009664D1" w:rsidP="00500526">
            <w:pPr>
              <w:numPr>
                <w:ilvl w:val="0"/>
                <w:numId w:val="27"/>
              </w:numPr>
              <w:spacing w:line="120" w:lineRule="atLeast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sprawdza, czy proste o podanych równaniach są prostopadłe</w:t>
            </w:r>
          </w:p>
          <w:p w:rsidR="009664D1" w:rsidRPr="00036493" w:rsidRDefault="009664D1" w:rsidP="00500526">
            <w:pPr>
              <w:numPr>
                <w:ilvl w:val="0"/>
                <w:numId w:val="27"/>
              </w:numPr>
              <w:spacing w:line="120" w:lineRule="atLeast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wyznacza równania prostych zawierających boki wielokątów narysowanych w układzie współrzędnych lub gdy podane są współrzędne jego wierzchołków</w:t>
            </w:r>
          </w:p>
          <w:p w:rsidR="009664D1" w:rsidRPr="00036493" w:rsidRDefault="009664D1" w:rsidP="00500526">
            <w:pPr>
              <w:numPr>
                <w:ilvl w:val="0"/>
                <w:numId w:val="27"/>
              </w:numPr>
              <w:spacing w:line="120" w:lineRule="atLeast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stosuje</w:t>
            </w:r>
            <w:r>
              <w:rPr>
                <w:sz w:val="22"/>
                <w:szCs w:val="22"/>
              </w:rPr>
              <w:t xml:space="preserve"> układ</w:t>
            </w:r>
            <w:r w:rsidRPr="00036493">
              <w:rPr>
                <w:sz w:val="22"/>
                <w:szCs w:val="22"/>
              </w:rPr>
              <w:t xml:space="preserve"> równań liniowych do rozwiązywania zadań </w:t>
            </w:r>
            <w:r>
              <w:rPr>
                <w:sz w:val="22"/>
                <w:szCs w:val="22"/>
              </w:rPr>
              <w:br/>
            </w:r>
            <w:r w:rsidRPr="00036493">
              <w:rPr>
                <w:sz w:val="22"/>
                <w:szCs w:val="22"/>
              </w:rPr>
              <w:t>z geometrii analitycznej</w:t>
            </w:r>
          </w:p>
        </w:tc>
        <w:tc>
          <w:tcPr>
            <w:tcW w:w="1101" w:type="dxa"/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</w:t>
            </w:r>
          </w:p>
          <w:p w:rsidR="009664D1" w:rsidRPr="00A645F6" w:rsidRDefault="009664D1" w:rsidP="00500526">
            <w:pPr>
              <w:jc w:val="center"/>
              <w:rPr>
                <w:sz w:val="22"/>
                <w:szCs w:val="22"/>
              </w:rPr>
            </w:pPr>
            <w:r w:rsidRPr="00A645F6">
              <w:rPr>
                <w:sz w:val="22"/>
                <w:szCs w:val="22"/>
              </w:rPr>
              <w:t>P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P–D</w:t>
            </w:r>
          </w:p>
        </w:tc>
      </w:tr>
      <w:tr w:rsidR="009664D1" w:rsidRPr="00036493" w:rsidTr="009664D1">
        <w:tc>
          <w:tcPr>
            <w:tcW w:w="2763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lastRenderedPageBreak/>
              <w:t>2. Odległość między punktami w układzie współrzędnych</w:t>
            </w:r>
          </w:p>
        </w:tc>
        <w:tc>
          <w:tcPr>
            <w:tcW w:w="3685" w:type="dxa"/>
          </w:tcPr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wzór na odległość między punktami w układzie współrzędnych</w:t>
            </w:r>
          </w:p>
        </w:tc>
        <w:tc>
          <w:tcPr>
            <w:tcW w:w="6412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oblicza odległość między punktami w układzie współrzędnych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stosuje wzór na odległość między punktami w zadaniach dotyczących wielokątów w układzie współrzędnych</w:t>
            </w:r>
          </w:p>
        </w:tc>
        <w:tc>
          <w:tcPr>
            <w:tcW w:w="1101" w:type="dxa"/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P–D</w:t>
            </w:r>
          </w:p>
        </w:tc>
      </w:tr>
      <w:tr w:rsidR="009664D1" w:rsidRPr="00036493" w:rsidTr="009664D1">
        <w:tc>
          <w:tcPr>
            <w:tcW w:w="2763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3. Środek odcinka</w:t>
            </w:r>
          </w:p>
        </w:tc>
        <w:tc>
          <w:tcPr>
            <w:tcW w:w="3685" w:type="dxa"/>
          </w:tcPr>
          <w:p w:rsidR="009664D1" w:rsidRPr="00036493" w:rsidRDefault="009664D1" w:rsidP="00500526">
            <w:pPr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wzór na współrzędne środka odcinka</w:t>
            </w:r>
          </w:p>
        </w:tc>
        <w:tc>
          <w:tcPr>
            <w:tcW w:w="6412" w:type="dxa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wyznacza współrzędne środka odcinka, </w:t>
            </w:r>
            <w:r>
              <w:rPr>
                <w:sz w:val="22"/>
                <w:szCs w:val="22"/>
              </w:rPr>
              <w:t>gdy</w:t>
            </w:r>
            <w:r w:rsidRPr="00036493">
              <w:rPr>
                <w:sz w:val="22"/>
                <w:szCs w:val="22"/>
              </w:rPr>
              <w:t xml:space="preserve"> dane są współrzędne jego końców</w:t>
            </w:r>
          </w:p>
          <w:p w:rsidR="009664D1" w:rsidRPr="00036493" w:rsidRDefault="009664D1" w:rsidP="00500526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wyznacza współrzędne jednego z końców odcinka, gdy dane są współrzędne jego środka i drugiego końca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stosuje wzór na środek odcinka w zadaniach dotyczących własności wielokątów w układzie współrzędnych</w:t>
            </w:r>
          </w:p>
        </w:tc>
        <w:tc>
          <w:tcPr>
            <w:tcW w:w="1101" w:type="dxa"/>
          </w:tcPr>
          <w:p w:rsidR="009664D1" w:rsidRPr="00036493" w:rsidRDefault="009664D1" w:rsidP="00500526">
            <w:pPr>
              <w:spacing w:before="20"/>
              <w:jc w:val="center"/>
              <w:rPr>
                <w:sz w:val="22"/>
                <w:szCs w:val="22"/>
              </w:rPr>
            </w:pPr>
          </w:p>
          <w:p w:rsidR="009664D1" w:rsidRDefault="009664D1" w:rsidP="00500526">
            <w:pPr>
              <w:spacing w:before="20"/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spacing w:before="20"/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P–D</w:t>
            </w:r>
          </w:p>
        </w:tc>
      </w:tr>
      <w:tr w:rsidR="009664D1" w:rsidRPr="00036493" w:rsidTr="009664D1">
        <w:tc>
          <w:tcPr>
            <w:tcW w:w="2763" w:type="dxa"/>
            <w:tcBorders>
              <w:bottom w:val="single" w:sz="4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4. Okrąg w układzie współrzędnych 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równanie okręgu o środku w początku układu współrzędnych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równanie okręgu w postaci kanonicznej</w:t>
            </w:r>
          </w:p>
        </w:tc>
        <w:tc>
          <w:tcPr>
            <w:tcW w:w="6412" w:type="dxa"/>
            <w:tcBorders>
              <w:bottom w:val="single" w:sz="4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podaje równanie okręgu o dany</w:t>
            </w:r>
            <w:r>
              <w:rPr>
                <w:sz w:val="22"/>
                <w:szCs w:val="22"/>
              </w:rPr>
              <w:t>m</w:t>
            </w:r>
            <w:r w:rsidRPr="00036493">
              <w:rPr>
                <w:sz w:val="22"/>
                <w:szCs w:val="22"/>
              </w:rPr>
              <w:t xml:space="preserve"> środku i </w:t>
            </w:r>
            <w:r>
              <w:rPr>
                <w:sz w:val="22"/>
                <w:szCs w:val="22"/>
              </w:rPr>
              <w:t xml:space="preserve">danym </w:t>
            </w:r>
            <w:r w:rsidRPr="00036493">
              <w:rPr>
                <w:sz w:val="22"/>
                <w:szCs w:val="22"/>
              </w:rPr>
              <w:t>promieniu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sprawdza, czy punkt należy do danego okręgu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podaje współrzędne środka i promień okręgu, korzystając z postaci kanonicznej równania okręgu 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wyznacza równanie okręgu o danym środku przechodzącego przez dany punkt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wyznacza równanie okręgu, </w:t>
            </w:r>
            <w:r>
              <w:rPr>
                <w:sz w:val="22"/>
                <w:szCs w:val="22"/>
              </w:rPr>
              <w:t>gdy</w:t>
            </w:r>
            <w:r w:rsidRPr="00036493">
              <w:rPr>
                <w:sz w:val="22"/>
                <w:szCs w:val="22"/>
              </w:rPr>
              <w:t xml:space="preserve"> dane są współrzędne końców jego średnicy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wyznacza równanie okręgu wpisanego w kwadrat i opisanego na</w:t>
            </w:r>
            <w:r>
              <w:rPr>
                <w:sz w:val="22"/>
                <w:szCs w:val="22"/>
              </w:rPr>
              <w:t> </w:t>
            </w:r>
            <w:r w:rsidRPr="00036493">
              <w:rPr>
                <w:sz w:val="22"/>
                <w:szCs w:val="22"/>
              </w:rPr>
              <w:t>kwadracie, prostokącie lub trójkącie prostokątnym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stosuje równanie okręgu w zadaniach</w:t>
            </w:r>
          </w:p>
        </w:tc>
        <w:tc>
          <w:tcPr>
            <w:tcW w:w="1101" w:type="dxa"/>
            <w:tcBorders>
              <w:bottom w:val="single" w:sz="4" w:space="0" w:color="000000"/>
            </w:tcBorders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R–D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R–D</w:t>
            </w:r>
          </w:p>
        </w:tc>
      </w:tr>
      <w:tr w:rsidR="009664D1" w:rsidRPr="00036493" w:rsidTr="009664D1">
        <w:tc>
          <w:tcPr>
            <w:tcW w:w="2763" w:type="dxa"/>
            <w:tcBorders>
              <w:bottom w:val="single" w:sz="4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5. Wzajemne położenie dwóch okręgów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okręgi styczne, przecinające się </w:t>
            </w:r>
            <w:r w:rsidRPr="00036493">
              <w:rPr>
                <w:sz w:val="22"/>
                <w:szCs w:val="22"/>
              </w:rPr>
              <w:br/>
              <w:t>i rozłączne</w:t>
            </w:r>
          </w:p>
        </w:tc>
        <w:tc>
          <w:tcPr>
            <w:tcW w:w="6412" w:type="dxa"/>
            <w:tcBorders>
              <w:bottom w:val="single" w:sz="4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8"/>
              </w:numPr>
              <w:ind w:left="357" w:hanging="357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określa liczbę punktów wspólnych dwóch okręgów</w:t>
            </w:r>
          </w:p>
          <w:p w:rsidR="009664D1" w:rsidRPr="00036493" w:rsidRDefault="009664D1" w:rsidP="00500526">
            <w:pPr>
              <w:numPr>
                <w:ilvl w:val="0"/>
                <w:numId w:val="8"/>
              </w:numPr>
              <w:ind w:left="357" w:hanging="357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określa wzajemne położenie dwóch okręgów opisanych równaniami  </w:t>
            </w:r>
          </w:p>
          <w:p w:rsidR="009664D1" w:rsidRPr="00036493" w:rsidRDefault="009664D1" w:rsidP="00500526">
            <w:pPr>
              <w:numPr>
                <w:ilvl w:val="0"/>
                <w:numId w:val="8"/>
              </w:numPr>
              <w:ind w:left="357" w:hanging="357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oblicza promień okręgu o danym środku, </w:t>
            </w:r>
            <w:r>
              <w:rPr>
                <w:sz w:val="22"/>
                <w:szCs w:val="22"/>
              </w:rPr>
              <w:t>gdy znane jest</w:t>
            </w:r>
            <w:r w:rsidRPr="00036493">
              <w:rPr>
                <w:sz w:val="22"/>
                <w:szCs w:val="22"/>
              </w:rPr>
              <w:t xml:space="preserve"> położenie </w:t>
            </w:r>
            <w:r>
              <w:rPr>
                <w:sz w:val="22"/>
                <w:szCs w:val="22"/>
              </w:rPr>
              <w:t xml:space="preserve">tego okręgu </w:t>
            </w:r>
            <w:r w:rsidRPr="00036493">
              <w:rPr>
                <w:sz w:val="22"/>
                <w:szCs w:val="22"/>
              </w:rPr>
              <w:t>względem okręgu opisanego równaniem</w:t>
            </w:r>
          </w:p>
        </w:tc>
        <w:tc>
          <w:tcPr>
            <w:tcW w:w="1101" w:type="dxa"/>
            <w:tcBorders>
              <w:bottom w:val="single" w:sz="4" w:space="0" w:color="000000"/>
            </w:tcBorders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R </w:t>
            </w:r>
          </w:p>
        </w:tc>
      </w:tr>
      <w:tr w:rsidR="009664D1" w:rsidRPr="00036493" w:rsidTr="009664D1">
        <w:tc>
          <w:tcPr>
            <w:tcW w:w="2763" w:type="dxa"/>
            <w:tcBorders>
              <w:bottom w:val="single" w:sz="4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6. Wzajemne położenie okręgu i prostej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styczna do okręgu</w:t>
            </w:r>
          </w:p>
          <w:p w:rsidR="009664D1" w:rsidRPr="00036493" w:rsidRDefault="009664D1" w:rsidP="00500526">
            <w:pPr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sieczna okręgu</w:t>
            </w:r>
          </w:p>
        </w:tc>
        <w:tc>
          <w:tcPr>
            <w:tcW w:w="6412" w:type="dxa"/>
            <w:tcBorders>
              <w:bottom w:val="single" w:sz="4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8"/>
              </w:numPr>
              <w:ind w:left="357" w:hanging="357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podaje liczbę punktów wspólnych i określa wzajemne położenie okręgu i prostej, porównując odległość środka okręgu od prostej z jego promieniem, w przypadku prostej równoległej do jednej z</w:t>
            </w:r>
            <w:r>
              <w:rPr>
                <w:sz w:val="22"/>
                <w:szCs w:val="22"/>
              </w:rPr>
              <w:t> </w:t>
            </w:r>
            <w:r w:rsidRPr="00036493">
              <w:rPr>
                <w:sz w:val="22"/>
                <w:szCs w:val="22"/>
              </w:rPr>
              <w:t>osi układu współrzędnych</w:t>
            </w:r>
          </w:p>
          <w:p w:rsidR="009664D1" w:rsidRPr="00036493" w:rsidRDefault="009664D1" w:rsidP="00500526">
            <w:pPr>
              <w:numPr>
                <w:ilvl w:val="0"/>
                <w:numId w:val="8"/>
              </w:numPr>
              <w:ind w:left="357" w:hanging="357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lastRenderedPageBreak/>
              <w:t>korzysta z własności stycznej do okręgu</w:t>
            </w:r>
          </w:p>
          <w:p w:rsidR="009664D1" w:rsidRPr="00036493" w:rsidRDefault="009664D1" w:rsidP="00500526">
            <w:pPr>
              <w:numPr>
                <w:ilvl w:val="0"/>
                <w:numId w:val="8"/>
              </w:numPr>
              <w:ind w:left="357" w:hanging="357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podaje równania stycznych do okręgu równoległych do osi układu współrzędnych</w:t>
            </w:r>
          </w:p>
        </w:tc>
        <w:tc>
          <w:tcPr>
            <w:tcW w:w="1101" w:type="dxa"/>
            <w:tcBorders>
              <w:bottom w:val="single" w:sz="4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lastRenderedPageBreak/>
              <w:t>P–R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P 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4" w:space="0" w:color="000000"/>
              <w:bottom w:val="single" w:sz="4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lastRenderedPageBreak/>
              <w:t>7. Symetria osiowa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definicja symetrii osiowej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figury osiowosymetryczne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symetria względem osi układu współrzędnych</w:t>
            </w:r>
          </w:p>
        </w:tc>
        <w:tc>
          <w:tcPr>
            <w:tcW w:w="6412" w:type="dxa"/>
            <w:tcBorders>
              <w:top w:val="single" w:sz="4" w:space="0" w:color="000000"/>
              <w:bottom w:val="single" w:sz="4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wskazuje figury osiowosymetryczne i podaje liczbę ich osi symetrii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znajduje współrzędne punktu położonego symetrycznie do danego punktu względem osi układu współrzędnych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szkicuje obraz wielokąta w symetrii względem jednej z osi układu współrzędnych i podaje współrzędne wierzchołków</w:t>
            </w:r>
            <w:r>
              <w:rPr>
                <w:sz w:val="22"/>
                <w:szCs w:val="22"/>
              </w:rPr>
              <w:t xml:space="preserve"> tego wielokąta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podaje równanie okręgu symetrycznego do danego okręgu względem jednej z osi układu współrzędnych 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sprawdza, czy odcinki są symetryczne względem osi układu współrzędnych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stosuje własności symetrii osiowej w zadaniach</w:t>
            </w:r>
          </w:p>
        </w:tc>
        <w:tc>
          <w:tcPr>
            <w:tcW w:w="1101" w:type="dxa"/>
            <w:tcBorders>
              <w:top w:val="single" w:sz="4" w:space="0" w:color="000000"/>
              <w:bottom w:val="single" w:sz="4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K–P 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P–R 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P–D 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4" w:space="0" w:color="000000"/>
              <w:bottom w:val="single" w:sz="4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8. Symetria środkowa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definicja symetrii środkowej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figury środkowosymetryczne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symetria względem początku układu współrzędnych</w:t>
            </w:r>
          </w:p>
        </w:tc>
        <w:tc>
          <w:tcPr>
            <w:tcW w:w="6412" w:type="dxa"/>
            <w:tcBorders>
              <w:top w:val="single" w:sz="4" w:space="0" w:color="000000"/>
              <w:bottom w:val="single" w:sz="4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wskazuje figury środkowosymetryczne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znajduje współrzędne punktu położonego symetrycznie do danego punktu względem początku układu współrzędnych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szkicuje obraz wielokąta w symetrii względem początku układu współrzędnych i podaje współrzędne wierzchołków</w:t>
            </w:r>
            <w:r>
              <w:rPr>
                <w:sz w:val="22"/>
                <w:szCs w:val="22"/>
              </w:rPr>
              <w:t xml:space="preserve"> tego wielokąta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podaje równanie okręgu symetrycznego do danego okręgu względem początku układu współrzędnych 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stosuje własności symetrii środkowej w zadaniach</w:t>
            </w:r>
          </w:p>
        </w:tc>
        <w:tc>
          <w:tcPr>
            <w:tcW w:w="1101" w:type="dxa"/>
            <w:tcBorders>
              <w:top w:val="single" w:sz="4" w:space="0" w:color="000000"/>
              <w:bottom w:val="single" w:sz="4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K–P 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P–D</w:t>
            </w:r>
          </w:p>
        </w:tc>
      </w:tr>
      <w:tr w:rsidR="009664D1" w:rsidRPr="00036493" w:rsidTr="009664D1">
        <w:tc>
          <w:tcPr>
            <w:tcW w:w="13961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:rsidR="009664D1" w:rsidRPr="00036493" w:rsidRDefault="009664D1" w:rsidP="00500526">
            <w:pPr>
              <w:ind w:left="68"/>
              <w:rPr>
                <w:sz w:val="22"/>
                <w:szCs w:val="22"/>
              </w:rPr>
            </w:pPr>
            <w:r w:rsidRPr="00036493">
              <w:rPr>
                <w:b/>
                <w:sz w:val="22"/>
                <w:szCs w:val="22"/>
              </w:rPr>
              <w:t xml:space="preserve">3. </w:t>
            </w:r>
            <w:r w:rsidRPr="00036493">
              <w:rPr>
                <w:b/>
                <w:smallCaps/>
                <w:sz w:val="22"/>
                <w:szCs w:val="22"/>
              </w:rPr>
              <w:t>CIĄGI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1. Pojęcie ciągu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definicja ciągu 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ciąg liczbowy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wykres ciągu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wyraz ciągu</w:t>
            </w:r>
          </w:p>
          <w:p w:rsidR="009664D1" w:rsidRPr="00036493" w:rsidRDefault="009664D1" w:rsidP="005005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both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wyznacza kolejne wyrazy ciągu, gdy danych jest kilka jego początkowych wyrazów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wyznacza wyrazy ciągu opisanego słownie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szkicuje wykres ciągu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br/>
              <w:t>K–P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2. Sposoby określania ciągu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sposoby określania ciągu</w:t>
            </w:r>
          </w:p>
          <w:p w:rsidR="009664D1" w:rsidRPr="00036493" w:rsidRDefault="009664D1" w:rsidP="00500526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wzór ogólny ciągu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both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lastRenderedPageBreak/>
              <w:t xml:space="preserve">wyznacza wzór ogólny ciągu, </w:t>
            </w:r>
            <w:r>
              <w:rPr>
                <w:sz w:val="22"/>
                <w:szCs w:val="22"/>
              </w:rPr>
              <w:t>gdy</w:t>
            </w:r>
            <w:r w:rsidRPr="00036493">
              <w:rPr>
                <w:sz w:val="22"/>
                <w:szCs w:val="22"/>
              </w:rPr>
              <w:t xml:space="preserve"> danych jest kilka jego początkowych wyrazów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wyznacza wskazane wyrazy ciągu określonego wzorem ogólnym</w:t>
            </w:r>
          </w:p>
          <w:p w:rsidR="009664D1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wyznacza wyrazy ciągu spełniające dany warunek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451D0C">
              <w:rPr>
                <w:sz w:val="22"/>
                <w:szCs w:val="22"/>
              </w:rPr>
              <w:t>wyznacza wzór ogólny ciągu spełniającego podane warunki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lastRenderedPageBreak/>
              <w:t>P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P–D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451D0C">
              <w:rPr>
                <w:sz w:val="22"/>
                <w:szCs w:val="22"/>
              </w:rPr>
              <w:t>R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lastRenderedPageBreak/>
              <w:t>3. Ciągi monotoniczne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definicje ciągów rosnącego, malejącego, stałego, niemalejącego i</w:t>
            </w:r>
            <w:r>
              <w:rPr>
                <w:sz w:val="22"/>
                <w:szCs w:val="22"/>
              </w:rPr>
              <w:t> </w:t>
            </w:r>
            <w:r w:rsidRPr="00036493">
              <w:rPr>
                <w:sz w:val="22"/>
                <w:szCs w:val="22"/>
              </w:rPr>
              <w:t>nierosnącego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both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podaje przykłady ciągów monotonicznych, których wyrazy spełniają podane warunki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uzasadnia, że dany ciąg nie jest monotoniczny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wyznacza wyraz </w:t>
            </w:r>
            <m:oMath>
              <m:sSub>
                <m:sSubPr>
                  <m:ctrlPr>
                    <w:rPr>
                      <w:rFonts w:ascii="Cambria Math" w:eastAsia="Cambria Math" w:hAnsi="Cambria Math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sz w:val="22"/>
                      <w:szCs w:val="22"/>
                    </w:rPr>
                    <m:t>a</m:t>
                  </m:r>
                </m:e>
                <m:sub>
                  <m:r>
                    <w:rPr>
                      <w:rFonts w:ascii="Cambria Math" w:eastAsia="Cambria Math" w:hAnsi="Cambria Math"/>
                      <w:sz w:val="22"/>
                      <w:szCs w:val="22"/>
                    </w:rPr>
                    <m:t>n</m:t>
                  </m:r>
                  <m:r>
                    <w:rPr>
                      <w:rFonts w:ascii="Cambria Math" w:eastAsia="Cambria Math"/>
                      <w:sz w:val="22"/>
                      <w:szCs w:val="22"/>
                    </w:rPr>
                    <m:t>+1</m:t>
                  </m:r>
                </m:sub>
              </m:sSub>
            </m:oMath>
            <w:r w:rsidRPr="00036493">
              <w:rPr>
                <w:sz w:val="22"/>
                <w:szCs w:val="22"/>
              </w:rPr>
              <w:t xml:space="preserve"> ciągu określonego wzorem ogólnym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bada monotoniczność ciągu, korzystając z jego definicji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4. Ciągi określone rekurencyjnie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36493">
              <w:rPr>
                <w:color w:val="000000"/>
                <w:sz w:val="22"/>
                <w:szCs w:val="22"/>
              </w:rPr>
              <w:t>określenie rekurencyjne ciągu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both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7" w:hanging="357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wyznacza początkowe wyrazy ciągu określonego rekurencyjnie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wyznacza wzór rekurencyjny ciągu, </w:t>
            </w:r>
            <w:r>
              <w:rPr>
                <w:sz w:val="22"/>
                <w:szCs w:val="22"/>
              </w:rPr>
              <w:t>gdy</w:t>
            </w:r>
            <w:r w:rsidRPr="00036493">
              <w:rPr>
                <w:sz w:val="22"/>
                <w:szCs w:val="22"/>
              </w:rPr>
              <w:t xml:space="preserve"> dany jest jego wzór ogólny</w:t>
            </w:r>
          </w:p>
          <w:p w:rsidR="009664D1" w:rsidRPr="00036493" w:rsidRDefault="009664D1" w:rsidP="00500526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rozwiązuje zadania o podwyższonym stopniu trudności związane ze wzorem rekurencyjnym ciągu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R–D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5. Ciąg arytmetyczny (1)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definicje ciągu arytmetycznego i jego różnicy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wzór ogólny ciągu arytmetycznego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monotoniczność ciągu arytmetycznego</w:t>
            </w:r>
          </w:p>
          <w:p w:rsidR="009664D1" w:rsidRPr="00036493" w:rsidRDefault="009664D1" w:rsidP="00500526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własności ciągu arytmetycznego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both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podaje przykłady ciągów arytmetycznych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7" w:hanging="357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wyznacza wskazane wyrazy ciągu arytmetycznego, </w:t>
            </w:r>
            <w:r>
              <w:rPr>
                <w:sz w:val="22"/>
                <w:szCs w:val="22"/>
              </w:rPr>
              <w:t>gdy</w:t>
            </w:r>
            <w:r w:rsidRPr="00036493">
              <w:rPr>
                <w:sz w:val="22"/>
                <w:szCs w:val="22"/>
              </w:rPr>
              <w:t xml:space="preserve"> dane są jego pierwszy wyraz i różnica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określa monotoniczność ciągu arytmetycznego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wyznacza wzór ogólny ciągu arytmetycznego, </w:t>
            </w:r>
            <w:r>
              <w:rPr>
                <w:sz w:val="22"/>
                <w:szCs w:val="22"/>
              </w:rPr>
              <w:t>gdy</w:t>
            </w:r>
            <w:r w:rsidRPr="00036493">
              <w:rPr>
                <w:sz w:val="22"/>
                <w:szCs w:val="22"/>
              </w:rPr>
              <w:t xml:space="preserve"> dane są dowolne dwa jego wyrazy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stosuje związek między trzema kolejnymi wyrazami ciągu arytmetycznego do wyznaczania wyrazów tego ciągu 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wyznacza wartości niewiadomych tak</w:t>
            </w:r>
            <w:r>
              <w:rPr>
                <w:sz w:val="22"/>
                <w:szCs w:val="22"/>
              </w:rPr>
              <w:t>,</w:t>
            </w:r>
            <w:r w:rsidRPr="00036493">
              <w:rPr>
                <w:sz w:val="22"/>
                <w:szCs w:val="22"/>
              </w:rPr>
              <w:t xml:space="preserve"> aby wraz z podanymi wartościami tworzyły ciąg arytmetyczny</w:t>
            </w:r>
          </w:p>
          <w:p w:rsidR="009664D1" w:rsidRPr="00036493" w:rsidRDefault="009664D1" w:rsidP="00500526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stosuje w zadaniach własności ciągu arytmetycznego 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P–D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6. Ciąg arytmetyczny (2)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zastosowanie własności ciągu arytmetycznego w zadaniach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both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udowadnia, że dany ciąg jest ciągiem arytmetycznym</w:t>
            </w:r>
          </w:p>
          <w:p w:rsidR="009664D1" w:rsidRPr="00036493" w:rsidRDefault="009664D1" w:rsidP="00500526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udowadnia, że ciąg jest ciągiem arytmetycznym wtedy i tylko wtedy, gdy jego wykres jest zawarty w pewnej prostej </w:t>
            </w:r>
          </w:p>
          <w:p w:rsidR="009664D1" w:rsidRPr="00036493" w:rsidRDefault="009664D1" w:rsidP="00500526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lastRenderedPageBreak/>
              <w:t>stosuje własności ciągu arytmetycznego w zadaniach różnego typu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spacing w:before="40"/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D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P–D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lastRenderedPageBreak/>
              <w:t>7. Suma początkowych wyrazów ciągu arytmetycznego (1)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wzory na sumę </w:t>
            </w:r>
            <w:r w:rsidRPr="00036493">
              <w:rPr>
                <w:i/>
                <w:sz w:val="22"/>
                <w:szCs w:val="22"/>
              </w:rPr>
              <w:t>n</w:t>
            </w:r>
            <w:r w:rsidRPr="00036493">
              <w:rPr>
                <w:sz w:val="22"/>
                <w:szCs w:val="22"/>
              </w:rPr>
              <w:t xml:space="preserve"> początkowych wyrazów ciągu arytmetycznego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oblicza sumę </w:t>
            </w:r>
            <w:r w:rsidRPr="00036493">
              <w:rPr>
                <w:i/>
                <w:sz w:val="22"/>
                <w:szCs w:val="22"/>
              </w:rPr>
              <w:t>n</w:t>
            </w:r>
            <w:r w:rsidRPr="00036493">
              <w:rPr>
                <w:sz w:val="22"/>
                <w:szCs w:val="22"/>
              </w:rPr>
              <w:t xml:space="preserve"> początkowych wyrazów ciągu arytmetycznego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oblicza, ile wyrazów ma podany skończony ciąg arytmetyczny</w:t>
            </w:r>
            <w:r>
              <w:rPr>
                <w:sz w:val="22"/>
                <w:szCs w:val="22"/>
              </w:rPr>
              <w:t>,</w:t>
            </w:r>
            <w:r w:rsidRPr="00036493">
              <w:rPr>
                <w:sz w:val="22"/>
                <w:szCs w:val="22"/>
              </w:rPr>
              <w:t xml:space="preserve"> i</w:t>
            </w:r>
            <w:r>
              <w:rPr>
                <w:sz w:val="22"/>
                <w:szCs w:val="22"/>
              </w:rPr>
              <w:t> </w:t>
            </w:r>
            <w:r w:rsidRPr="00036493">
              <w:rPr>
                <w:sz w:val="22"/>
                <w:szCs w:val="22"/>
              </w:rPr>
              <w:t>oblicza ich sumę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stosuje wzór na sumę </w:t>
            </w:r>
            <w:r w:rsidRPr="00036493">
              <w:rPr>
                <w:i/>
                <w:sz w:val="22"/>
                <w:szCs w:val="22"/>
              </w:rPr>
              <w:t>n</w:t>
            </w:r>
            <w:r w:rsidRPr="00036493">
              <w:rPr>
                <w:sz w:val="22"/>
                <w:szCs w:val="22"/>
              </w:rPr>
              <w:t xml:space="preserve"> początkowych wyrazów ciągu arytmetycznego w zadaniach różnego typu, w tym tekstowych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br/>
              <w:t>K–P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P–D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8. Suma początkowych wyrazów ciągu arytmetycznego (2)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10"/>
              </w:numPr>
              <w:rPr>
                <w:color w:val="000000"/>
                <w:sz w:val="22"/>
                <w:szCs w:val="22"/>
              </w:rPr>
            </w:pPr>
            <w:r w:rsidRPr="00036493">
              <w:rPr>
                <w:color w:val="000000"/>
                <w:sz w:val="22"/>
                <w:szCs w:val="22"/>
              </w:rPr>
              <w:t xml:space="preserve">zastosowanie wzorów na sumę </w:t>
            </w:r>
            <w:r w:rsidRPr="00036493">
              <w:rPr>
                <w:i/>
                <w:color w:val="000000"/>
                <w:sz w:val="22"/>
                <w:szCs w:val="22"/>
              </w:rPr>
              <w:t>n</w:t>
            </w:r>
            <w:r w:rsidRPr="00036493">
              <w:rPr>
                <w:color w:val="000000"/>
                <w:sz w:val="22"/>
                <w:szCs w:val="22"/>
              </w:rPr>
              <w:t xml:space="preserve"> początkowych wyrazów ciągu arytmetycznego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oblicza, ile początkowych wyrazów ciągu arytmetycznego należy dodać, aby ich suma była równa danej liczbie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uzasadnia wzory, stosując wzór na sumę </w:t>
            </w:r>
            <w:r w:rsidRPr="00036493">
              <w:rPr>
                <w:i/>
                <w:sz w:val="22"/>
                <w:szCs w:val="22"/>
              </w:rPr>
              <w:t>n</w:t>
            </w:r>
            <w:r w:rsidRPr="00036493">
              <w:rPr>
                <w:sz w:val="22"/>
                <w:szCs w:val="22"/>
              </w:rPr>
              <w:t xml:space="preserve"> początkowych wyrazów ciągu arytmetycznego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bada monotoniczność ciągu, korzystając ze wzoru na sumę </w:t>
            </w:r>
            <w:r w:rsidRPr="00036493">
              <w:rPr>
                <w:i/>
                <w:sz w:val="22"/>
                <w:szCs w:val="22"/>
              </w:rPr>
              <w:t>n</w:t>
            </w:r>
            <w:r w:rsidRPr="00036493">
              <w:rPr>
                <w:sz w:val="22"/>
                <w:szCs w:val="22"/>
              </w:rPr>
              <w:t> początkowych wyrazów ciągu arytmetycznego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stosuje wzór na sumę </w:t>
            </w:r>
            <w:r w:rsidRPr="00036493">
              <w:rPr>
                <w:i/>
                <w:sz w:val="22"/>
                <w:szCs w:val="22"/>
              </w:rPr>
              <w:t>n</w:t>
            </w:r>
            <w:r w:rsidRPr="00036493">
              <w:rPr>
                <w:sz w:val="22"/>
                <w:szCs w:val="22"/>
              </w:rPr>
              <w:t xml:space="preserve"> początkowych wyrazów ciągu arytmetycznego w zadaniach różnego typu, w tym tekstowych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R–D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R–D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R–D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9. Ciąg geometryczny (1)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 w:rsidRPr="00036493">
              <w:rPr>
                <w:color w:val="000000"/>
                <w:sz w:val="22"/>
                <w:szCs w:val="22"/>
              </w:rPr>
              <w:t>definicje ciągu geometrycznego i jego ilorazu</w:t>
            </w:r>
          </w:p>
          <w:p w:rsidR="009664D1" w:rsidRPr="00036493" w:rsidRDefault="009664D1" w:rsidP="00500526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36493">
              <w:rPr>
                <w:color w:val="000000"/>
                <w:sz w:val="22"/>
                <w:szCs w:val="22"/>
              </w:rPr>
              <w:t>wzór ogólny ciągu geometrycznego</w:t>
            </w:r>
          </w:p>
          <w:p w:rsidR="009664D1" w:rsidRPr="00036493" w:rsidRDefault="009664D1" w:rsidP="00500526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both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podaje przykłady ciągów geometrycznych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wyznacza wyrazy ciągu geometrycznego, gdy dane są jego pierwszy wyraz i iloraz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ind w:left="357" w:hanging="357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wyznacza wzór ogólny ciągu geometrycznego, gdy dane są dowolne dwa jego wyrazy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</w:tc>
      </w:tr>
      <w:tr w:rsidR="009664D1" w:rsidRPr="00036493" w:rsidTr="009664D1">
        <w:trPr>
          <w:trHeight w:val="1875"/>
        </w:trPr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10. Ciąg geometryczny (2)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 w:rsidRPr="00036493">
              <w:rPr>
                <w:color w:val="000000"/>
                <w:sz w:val="22"/>
                <w:szCs w:val="22"/>
              </w:rPr>
              <w:t>monotoniczność ciągu geometrycznego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 w:rsidRPr="00036493">
              <w:rPr>
                <w:color w:val="000000"/>
                <w:sz w:val="22"/>
                <w:szCs w:val="22"/>
              </w:rPr>
              <w:t>pojęcie średniej geometrycznej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both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określa monotoniczność ciągu geometrycznego 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udowadnia, że dany ciąg jest ciągiem geometrycznym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stosuje w zadaniach związek między trzema kolejnymi wyrazami ciągu geometrycznego 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stosuje własności ciągu geometrycznego w zadaniach różnego typu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P–D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P–D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  <w:sz w:val="22"/>
                <w:szCs w:val="22"/>
              </w:rPr>
            </w:pPr>
            <w:r w:rsidRPr="00036493">
              <w:rPr>
                <w:color w:val="000000"/>
                <w:sz w:val="22"/>
                <w:szCs w:val="22"/>
              </w:rPr>
              <w:t>11. Suma początkowych wyrazów ciągu geometrycznego</w:t>
            </w:r>
          </w:p>
          <w:p w:rsidR="009664D1" w:rsidRPr="00036493" w:rsidRDefault="009664D1" w:rsidP="00500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wzór na sumę </w:t>
            </w:r>
            <w:r w:rsidRPr="00036493">
              <w:rPr>
                <w:i/>
                <w:sz w:val="22"/>
                <w:szCs w:val="22"/>
              </w:rPr>
              <w:t>n</w:t>
            </w:r>
            <w:r w:rsidRPr="00036493">
              <w:rPr>
                <w:sz w:val="22"/>
                <w:szCs w:val="22"/>
              </w:rPr>
              <w:t xml:space="preserve"> początkowych wyrazów ciągu geometrycznego 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both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oblicza sumę </w:t>
            </w:r>
            <w:r w:rsidRPr="00036493">
              <w:rPr>
                <w:i/>
                <w:sz w:val="22"/>
                <w:szCs w:val="22"/>
              </w:rPr>
              <w:t>n</w:t>
            </w:r>
            <w:r w:rsidRPr="00036493">
              <w:rPr>
                <w:sz w:val="22"/>
                <w:szCs w:val="22"/>
              </w:rPr>
              <w:t xml:space="preserve"> początkowych wyrazów ciągu geometrycznego</w:t>
            </w:r>
          </w:p>
          <w:p w:rsidR="009664D1" w:rsidRPr="00036493" w:rsidRDefault="009664D1" w:rsidP="00500526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stosuje wzór na sumę </w:t>
            </w:r>
            <w:r w:rsidRPr="00036493">
              <w:rPr>
                <w:i/>
                <w:sz w:val="22"/>
                <w:szCs w:val="22"/>
              </w:rPr>
              <w:t>n</w:t>
            </w:r>
            <w:r w:rsidRPr="00036493">
              <w:rPr>
                <w:sz w:val="22"/>
                <w:szCs w:val="22"/>
              </w:rPr>
              <w:t xml:space="preserve"> początkowych wyrazów ciągu geometrycznego w zadaniach różnego typu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  <w:sz w:val="22"/>
                <w:szCs w:val="22"/>
              </w:rPr>
            </w:pPr>
            <w:r w:rsidRPr="00036493">
              <w:rPr>
                <w:color w:val="000000"/>
                <w:sz w:val="22"/>
                <w:szCs w:val="22"/>
              </w:rPr>
              <w:lastRenderedPageBreak/>
              <w:t xml:space="preserve">12. Ciągi arytmetyczne i ciągi geometryczne </w:t>
            </w:r>
            <w:r w:rsidRPr="00036493">
              <w:rPr>
                <w:color w:val="9900FF"/>
                <w:sz w:val="22"/>
                <w:szCs w:val="22"/>
              </w:rPr>
              <w:t>–</w:t>
            </w:r>
            <w:r w:rsidRPr="00036493">
              <w:rPr>
                <w:color w:val="000000"/>
                <w:sz w:val="22"/>
                <w:szCs w:val="22"/>
              </w:rPr>
              <w:t xml:space="preserve"> zadania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własności ciąg</w:t>
            </w:r>
            <w:r>
              <w:rPr>
                <w:sz w:val="22"/>
                <w:szCs w:val="22"/>
              </w:rPr>
              <w:t>u</w:t>
            </w:r>
            <w:r w:rsidRPr="00036493">
              <w:rPr>
                <w:sz w:val="22"/>
                <w:szCs w:val="22"/>
              </w:rPr>
              <w:t xml:space="preserve"> arytmetycznego i </w:t>
            </w:r>
            <w:r>
              <w:rPr>
                <w:sz w:val="22"/>
                <w:szCs w:val="22"/>
              </w:rPr>
              <w:t xml:space="preserve">ciągu </w:t>
            </w:r>
            <w:r w:rsidRPr="00036493">
              <w:rPr>
                <w:sz w:val="22"/>
                <w:szCs w:val="22"/>
              </w:rPr>
              <w:t>geometrycznego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both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Uczeń: </w:t>
            </w:r>
          </w:p>
          <w:p w:rsidR="009664D1" w:rsidRPr="00036493" w:rsidRDefault="009664D1" w:rsidP="00500526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stosuje w zadaniach własności ciąg</w:t>
            </w:r>
            <w:r>
              <w:rPr>
                <w:sz w:val="22"/>
                <w:szCs w:val="22"/>
              </w:rPr>
              <w:t>u</w:t>
            </w:r>
            <w:r w:rsidRPr="00036493">
              <w:rPr>
                <w:sz w:val="22"/>
                <w:szCs w:val="22"/>
              </w:rPr>
              <w:t xml:space="preserve"> arytmetycznego i</w:t>
            </w:r>
            <w:r>
              <w:rPr>
                <w:sz w:val="22"/>
                <w:szCs w:val="22"/>
              </w:rPr>
              <w:t xml:space="preserve"> ciągu </w:t>
            </w:r>
            <w:r w:rsidRPr="00036493">
              <w:rPr>
                <w:sz w:val="22"/>
                <w:szCs w:val="22"/>
              </w:rPr>
              <w:t xml:space="preserve">geometrycznego 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P–D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  <w:sz w:val="22"/>
                <w:szCs w:val="22"/>
              </w:rPr>
            </w:pPr>
            <w:r w:rsidRPr="00036493">
              <w:rPr>
                <w:color w:val="000000"/>
                <w:sz w:val="22"/>
                <w:szCs w:val="22"/>
              </w:rPr>
              <w:t>13. Procent składany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procent składany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kapitalizacja odsetek, okres kapitalizacji</w:t>
            </w:r>
          </w:p>
          <w:p w:rsidR="009664D1" w:rsidRPr="00036493" w:rsidRDefault="009664D1" w:rsidP="00500526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stopy procentowe nominalna i efektywna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both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oblicza wysokość kapitału przy różnych okresach kapitalizacji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oblicza wysokość kapitału na lokacie systematycznego oszczędzania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oblicza oprocentowanie lokaty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 xml:space="preserve">ustala okres oszczędzania </w:t>
            </w:r>
          </w:p>
          <w:p w:rsidR="009664D1" w:rsidRPr="00036493" w:rsidRDefault="009664D1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rozwiązuje zadania związane z kredytami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K–P</w:t>
            </w:r>
          </w:p>
          <w:p w:rsidR="009664D1" w:rsidRDefault="009664D1" w:rsidP="00500526">
            <w:pPr>
              <w:jc w:val="center"/>
              <w:rPr>
                <w:sz w:val="22"/>
                <w:szCs w:val="22"/>
              </w:rPr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R–D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P–R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rPr>
                <w:sz w:val="22"/>
                <w:szCs w:val="22"/>
              </w:rPr>
              <w:t>R–D</w:t>
            </w:r>
          </w:p>
        </w:tc>
      </w:tr>
      <w:tr w:rsidR="009664D1" w:rsidRPr="00036493" w:rsidTr="009664D1">
        <w:tc>
          <w:tcPr>
            <w:tcW w:w="13961" w:type="dxa"/>
            <w:gridSpan w:val="4"/>
            <w:tcBorders>
              <w:top w:val="nil"/>
              <w:bottom w:val="single" w:sz="6" w:space="0" w:color="000000"/>
            </w:tcBorders>
            <w:shd w:val="clear" w:color="auto" w:fill="D9D9D9"/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rPr>
                <w:b/>
                <w:sz w:val="22"/>
                <w:szCs w:val="22"/>
              </w:rPr>
              <w:t>4. GRANIASTOSŁUPY I OSTROSŁUPY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t xml:space="preserve">1. Proste i płaszczyzny </w:t>
            </w:r>
            <w:r w:rsidRPr="00036493">
              <w:br/>
              <w:t>w przestrzeni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bCs/>
              </w:rPr>
            </w:pPr>
            <w:r w:rsidRPr="00036493">
              <w:rPr>
                <w:bCs/>
              </w:rPr>
              <w:t>wzajemne położenie dwóch płaszczyzn</w:t>
            </w:r>
          </w:p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bCs/>
              </w:rPr>
            </w:pPr>
            <w:r w:rsidRPr="00036493">
              <w:rPr>
                <w:bCs/>
              </w:rPr>
              <w:t>wzajemne położenie dwóch prostych</w:t>
            </w:r>
          </w:p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bCs/>
              </w:rPr>
            </w:pPr>
            <w:r w:rsidRPr="00036493">
              <w:rPr>
                <w:bCs/>
              </w:rPr>
              <w:t>proste skośne</w:t>
            </w:r>
          </w:p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bCs/>
              </w:rPr>
            </w:pPr>
            <w:r w:rsidRPr="00036493">
              <w:rPr>
                <w:bCs/>
              </w:rPr>
              <w:t>prostopadłość prostych w przestrzeni</w:t>
            </w:r>
          </w:p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bCs/>
              </w:rPr>
            </w:pPr>
            <w:r w:rsidRPr="00036493">
              <w:rPr>
                <w:bCs/>
              </w:rPr>
              <w:t>wzajemne położenie prostej i płaszczyzny</w:t>
            </w:r>
          </w:p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bCs/>
              </w:rPr>
            </w:pPr>
            <w:r w:rsidRPr="00036493">
              <w:rPr>
                <w:bCs/>
              </w:rPr>
              <w:t>rzut prostokątny na płaszczyznę</w:t>
            </w:r>
          </w:p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36493">
              <w:rPr>
                <w:bCs/>
                <w:color w:val="000000" w:themeColor="text1"/>
              </w:rPr>
              <w:t>twierdzenie o prostej prostopadłej do płaszczyzny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r w:rsidRPr="00036493"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7"/>
              </w:numPr>
            </w:pPr>
            <w:r w:rsidRPr="00036493">
              <w:t>przedstawia graniastosłupy na rysunkach</w:t>
            </w:r>
          </w:p>
          <w:p w:rsidR="009664D1" w:rsidRPr="00036493" w:rsidRDefault="009664D1" w:rsidP="00500526">
            <w:pPr>
              <w:numPr>
                <w:ilvl w:val="0"/>
                <w:numId w:val="7"/>
              </w:numPr>
            </w:pPr>
            <w:r w:rsidRPr="00036493">
              <w:t>wskazuje w wielościanie proste prostopadłe, równoległe i skośne</w:t>
            </w:r>
          </w:p>
          <w:p w:rsidR="009664D1" w:rsidRPr="00036493" w:rsidRDefault="009664D1" w:rsidP="00500526">
            <w:pPr>
              <w:numPr>
                <w:ilvl w:val="0"/>
                <w:numId w:val="7"/>
              </w:numPr>
            </w:pPr>
            <w:r w:rsidRPr="00036493">
              <w:t>wskazuje w wielościanie rzut prostokątny danego odcinka na</w:t>
            </w:r>
            <w:r>
              <w:t> </w:t>
            </w:r>
            <w:r w:rsidRPr="00036493">
              <w:t>daną płaszczyznę</w:t>
            </w:r>
          </w:p>
          <w:p w:rsidR="009664D1" w:rsidRPr="00036493" w:rsidRDefault="009664D1" w:rsidP="00500526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036493">
              <w:t>przeprowadza wnioskowania dotyczące położenia prostych w przestrzeni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center"/>
            </w:pPr>
          </w:p>
          <w:p w:rsidR="009664D1" w:rsidRPr="00036493" w:rsidRDefault="009664D1" w:rsidP="00500526">
            <w:pPr>
              <w:jc w:val="center"/>
            </w:pPr>
            <w:r w:rsidRPr="00036493">
              <w:t>K</w:t>
            </w:r>
          </w:p>
          <w:p w:rsidR="009664D1" w:rsidRPr="00036493" w:rsidRDefault="009664D1" w:rsidP="00500526">
            <w:pPr>
              <w:jc w:val="center"/>
            </w:pPr>
          </w:p>
          <w:p w:rsidR="009664D1" w:rsidRPr="00036493" w:rsidRDefault="009664D1" w:rsidP="00500526">
            <w:pPr>
              <w:jc w:val="center"/>
            </w:pPr>
            <w:r w:rsidRPr="00036493">
              <w:t>K</w:t>
            </w:r>
          </w:p>
          <w:p w:rsidR="009664D1" w:rsidRPr="00036493" w:rsidRDefault="009664D1" w:rsidP="00500526">
            <w:pPr>
              <w:jc w:val="center"/>
            </w:pPr>
          </w:p>
          <w:p w:rsidR="009664D1" w:rsidRPr="00036493" w:rsidRDefault="009664D1" w:rsidP="00500526">
            <w:pPr>
              <w:jc w:val="center"/>
            </w:pPr>
            <w:r w:rsidRPr="00036493">
              <w:t>K–P</w:t>
            </w:r>
          </w:p>
          <w:p w:rsidR="009664D1" w:rsidRPr="00036493" w:rsidRDefault="009664D1" w:rsidP="00500526"/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t>R–D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t>2. Graniastosłupy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19"/>
              </w:numPr>
              <w:rPr>
                <w:bCs/>
              </w:rPr>
            </w:pPr>
            <w:r w:rsidRPr="00036493">
              <w:rPr>
                <w:bCs/>
              </w:rPr>
              <w:t>graniastosłup prosty i graniastosłup pochyły</w:t>
            </w:r>
          </w:p>
          <w:p w:rsidR="009664D1" w:rsidRPr="00036493" w:rsidRDefault="009664D1" w:rsidP="00500526">
            <w:pPr>
              <w:numPr>
                <w:ilvl w:val="0"/>
                <w:numId w:val="19"/>
              </w:numPr>
              <w:rPr>
                <w:bCs/>
              </w:rPr>
            </w:pPr>
            <w:r w:rsidRPr="00036493">
              <w:rPr>
                <w:bCs/>
              </w:rPr>
              <w:t>powierzchnia boczna graniastosłupa</w:t>
            </w:r>
          </w:p>
          <w:p w:rsidR="009664D1" w:rsidRPr="00036493" w:rsidRDefault="009664D1" w:rsidP="00500526">
            <w:pPr>
              <w:numPr>
                <w:ilvl w:val="0"/>
                <w:numId w:val="19"/>
              </w:numPr>
              <w:rPr>
                <w:bCs/>
              </w:rPr>
            </w:pPr>
            <w:r w:rsidRPr="00036493">
              <w:rPr>
                <w:bCs/>
              </w:rPr>
              <w:t>wysokość graniastosłupa</w:t>
            </w:r>
          </w:p>
          <w:p w:rsidR="009664D1" w:rsidRPr="00036493" w:rsidRDefault="009664D1" w:rsidP="00500526">
            <w:pPr>
              <w:numPr>
                <w:ilvl w:val="0"/>
                <w:numId w:val="19"/>
              </w:numPr>
              <w:rPr>
                <w:bCs/>
              </w:rPr>
            </w:pPr>
            <w:r w:rsidRPr="00036493">
              <w:rPr>
                <w:bCs/>
              </w:rPr>
              <w:t>prostopadłościan</w:t>
            </w:r>
          </w:p>
          <w:p w:rsidR="009664D1" w:rsidRPr="00036493" w:rsidRDefault="009664D1" w:rsidP="00500526">
            <w:pPr>
              <w:numPr>
                <w:ilvl w:val="0"/>
                <w:numId w:val="19"/>
              </w:numPr>
              <w:rPr>
                <w:bCs/>
              </w:rPr>
            </w:pPr>
            <w:r w:rsidRPr="00036493">
              <w:rPr>
                <w:bCs/>
              </w:rPr>
              <w:t>graniastosłup prawidłowy</w:t>
            </w:r>
          </w:p>
          <w:p w:rsidR="009664D1" w:rsidRPr="00036493" w:rsidRDefault="009664D1" w:rsidP="00500526">
            <w:pPr>
              <w:numPr>
                <w:ilvl w:val="0"/>
                <w:numId w:val="19"/>
              </w:numPr>
              <w:rPr>
                <w:bCs/>
              </w:rPr>
            </w:pPr>
            <w:r w:rsidRPr="00036493">
              <w:rPr>
                <w:bCs/>
              </w:rPr>
              <w:lastRenderedPageBreak/>
              <w:t>pole powierzchni bocznej i</w:t>
            </w:r>
            <w:r>
              <w:rPr>
                <w:bCs/>
              </w:rPr>
              <w:t> </w:t>
            </w:r>
            <w:r w:rsidRPr="00036493">
              <w:rPr>
                <w:bCs/>
              </w:rPr>
              <w:t>pole</w:t>
            </w:r>
            <w:r>
              <w:rPr>
                <w:bCs/>
              </w:rPr>
              <w:t> </w:t>
            </w:r>
            <w:r w:rsidRPr="00036493">
              <w:rPr>
                <w:bCs/>
              </w:rPr>
              <w:t>powierzchni całkowitej graniastosłupa</w:t>
            </w:r>
          </w:p>
          <w:p w:rsidR="009664D1" w:rsidRPr="00036493" w:rsidRDefault="009664D1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36493">
              <w:rPr>
                <w:bCs/>
              </w:rPr>
              <w:t>siatki sześcianu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r w:rsidRPr="00036493">
              <w:lastRenderedPageBreak/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ind w:left="357" w:hanging="357"/>
            </w:pPr>
            <w:r w:rsidRPr="00036493">
              <w:t xml:space="preserve">określa liczbę ścian, wierzchołków i krawędzi graniastosłupa 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ind w:left="357" w:hanging="357"/>
            </w:pPr>
            <w:r w:rsidRPr="00036493">
              <w:t>sprawdza, czy istnieje graniastosłup o danej liczbie krawędzi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ind w:left="357" w:hanging="357"/>
            </w:pPr>
            <w:r w:rsidRPr="00036493">
              <w:t>wskazuje elementy graniastosłup</w:t>
            </w:r>
            <w:r>
              <w:t>a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ind w:left="357" w:hanging="357"/>
            </w:pPr>
            <w:r w:rsidRPr="00036493">
              <w:t>oblicza pole powierzchni bocznej i pole powierzchni całkowitej graniastosłupa prostego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ind w:left="357" w:hanging="357"/>
              <w:rPr>
                <w:color w:val="FF0000"/>
              </w:rPr>
            </w:pPr>
            <w:r w:rsidRPr="00036493">
              <w:t xml:space="preserve">rysuje siatkę graniastosłupa prostego </w:t>
            </w:r>
          </w:p>
          <w:p w:rsidR="009664D1" w:rsidRPr="00036493" w:rsidRDefault="009664D1" w:rsidP="00500526">
            <w:pPr>
              <w:numPr>
                <w:ilvl w:val="0"/>
                <w:numId w:val="7"/>
              </w:numPr>
              <w:ind w:left="357" w:hanging="357"/>
              <w:rPr>
                <w:sz w:val="22"/>
                <w:szCs w:val="22"/>
              </w:rPr>
            </w:pPr>
            <w:r w:rsidRPr="00036493">
              <w:lastRenderedPageBreak/>
              <w:t xml:space="preserve">stosuje wzory na pole powierzchni bocznej i pole powierzchni całkowitej </w:t>
            </w:r>
            <w:r>
              <w:t xml:space="preserve">graniastosłupa </w:t>
            </w:r>
            <w:r w:rsidRPr="00036493">
              <w:t>do rozwiązywania zadań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/>
          <w:p w:rsidR="009664D1" w:rsidRPr="00036493" w:rsidRDefault="009664D1" w:rsidP="00500526">
            <w:pPr>
              <w:jc w:val="center"/>
            </w:pPr>
            <w:r w:rsidRPr="00036493">
              <w:t>K</w:t>
            </w:r>
          </w:p>
          <w:p w:rsidR="009664D1" w:rsidRPr="00036493" w:rsidRDefault="009664D1" w:rsidP="00500526">
            <w:pPr>
              <w:jc w:val="center"/>
            </w:pPr>
            <w:r w:rsidRPr="00036493">
              <w:t>K–P</w:t>
            </w:r>
          </w:p>
          <w:p w:rsidR="009664D1" w:rsidRPr="00036493" w:rsidRDefault="009664D1" w:rsidP="00500526">
            <w:pPr>
              <w:jc w:val="center"/>
            </w:pPr>
            <w:r w:rsidRPr="00036493">
              <w:t>K</w:t>
            </w:r>
          </w:p>
          <w:p w:rsidR="009664D1" w:rsidRPr="00036493" w:rsidRDefault="009664D1" w:rsidP="00500526">
            <w:pPr>
              <w:jc w:val="center"/>
            </w:pPr>
          </w:p>
          <w:p w:rsidR="009664D1" w:rsidRPr="00036493" w:rsidRDefault="009664D1" w:rsidP="00500526">
            <w:pPr>
              <w:jc w:val="center"/>
            </w:pPr>
            <w:r w:rsidRPr="00036493">
              <w:t>P–R</w:t>
            </w:r>
          </w:p>
          <w:p w:rsidR="009664D1" w:rsidRPr="00036493" w:rsidRDefault="009664D1" w:rsidP="00500526">
            <w:pPr>
              <w:jc w:val="center"/>
            </w:pPr>
            <w:r w:rsidRPr="00036493">
              <w:t>K</w:t>
            </w:r>
          </w:p>
          <w:p w:rsidR="009664D1" w:rsidRPr="00036493" w:rsidRDefault="009664D1" w:rsidP="00500526">
            <w:pPr>
              <w:jc w:val="center"/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t>P–R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r w:rsidRPr="00036493">
              <w:lastRenderedPageBreak/>
              <w:t xml:space="preserve">3. Odcinki </w:t>
            </w:r>
          </w:p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t>w graniastosłupach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22"/>
              </w:numPr>
            </w:pPr>
            <w:r w:rsidRPr="00036493">
              <w:rPr>
                <w:bCs/>
              </w:rPr>
              <w:t xml:space="preserve">przekątna graniastosłupa </w:t>
            </w:r>
          </w:p>
          <w:p w:rsidR="009664D1" w:rsidRPr="00036493" w:rsidRDefault="009664D1" w:rsidP="00500526">
            <w:pPr>
              <w:numPr>
                <w:ilvl w:val="0"/>
                <w:numId w:val="22"/>
              </w:numPr>
            </w:pPr>
            <w:r w:rsidRPr="00036493">
              <w:rPr>
                <w:bCs/>
              </w:rPr>
              <w:t>długość przekątnej prostopadłościanu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r w:rsidRPr="00036493"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tabs>
                <w:tab w:val="clear" w:pos="502"/>
                <w:tab w:val="num" w:pos="360"/>
              </w:tabs>
              <w:ind w:left="357" w:hanging="357"/>
            </w:pPr>
            <w:r w:rsidRPr="00036493">
              <w:t>oblicza długości przekątnych graniastosłupa prostego (również z wykorzystaniem trygonometrii)</w:t>
            </w:r>
          </w:p>
          <w:p w:rsidR="009664D1" w:rsidRDefault="009664D1" w:rsidP="00500526">
            <w:pPr>
              <w:numPr>
                <w:ilvl w:val="0"/>
                <w:numId w:val="22"/>
              </w:numPr>
            </w:pPr>
            <w:r w:rsidRPr="00036493">
              <w:t>stosuje funkcje trygonometryczne do obliczanie pola powierzchni graniastosłupa</w:t>
            </w:r>
          </w:p>
          <w:p w:rsidR="009664D1" w:rsidRPr="00451D0C" w:rsidRDefault="009664D1" w:rsidP="00500526">
            <w:pPr>
              <w:numPr>
                <w:ilvl w:val="0"/>
                <w:numId w:val="22"/>
              </w:numPr>
            </w:pPr>
            <w:r w:rsidRPr="00451D0C">
              <w:t>uzasadnia prawdziwość wzorów dotyczących przekątnych prostopadłościanów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center"/>
            </w:pPr>
          </w:p>
          <w:p w:rsidR="009664D1" w:rsidRPr="00036493" w:rsidRDefault="009664D1" w:rsidP="00500526">
            <w:pPr>
              <w:jc w:val="center"/>
            </w:pPr>
          </w:p>
          <w:p w:rsidR="009664D1" w:rsidRPr="00036493" w:rsidRDefault="009664D1" w:rsidP="00500526">
            <w:pPr>
              <w:jc w:val="center"/>
            </w:pPr>
            <w:r w:rsidRPr="00036493">
              <w:t>K–R</w:t>
            </w:r>
          </w:p>
          <w:p w:rsidR="009664D1" w:rsidRPr="00036493" w:rsidRDefault="009664D1" w:rsidP="00500526"/>
          <w:p w:rsidR="009664D1" w:rsidRPr="00036493" w:rsidRDefault="009664D1" w:rsidP="00500526">
            <w:pPr>
              <w:jc w:val="center"/>
            </w:pPr>
            <w:r w:rsidRPr="00036493">
              <w:t xml:space="preserve">P–D </w:t>
            </w:r>
            <w:r>
              <w:br/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t>D–W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t>4. Objętość graniastosłupa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036493">
              <w:rPr>
                <w:bCs/>
              </w:rPr>
              <w:t>wzór na objętość graniastosłupa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r w:rsidRPr="00036493"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ind w:left="357" w:hanging="357"/>
            </w:pPr>
            <w:r w:rsidRPr="00036493">
              <w:t xml:space="preserve">oblicza objętość graniastosłupa prostego 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ind w:left="357" w:hanging="357"/>
            </w:pPr>
            <w:r w:rsidRPr="00036493">
              <w:t xml:space="preserve">rozwiązuje zadania o podwyższonym stopniu trudności dotyczące graniastosłupów 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/>
          <w:p w:rsidR="009664D1" w:rsidRPr="00036493" w:rsidRDefault="009664D1" w:rsidP="00500526">
            <w:pPr>
              <w:jc w:val="center"/>
            </w:pPr>
            <w:r w:rsidRPr="00036493">
              <w:t>K–P</w:t>
            </w:r>
          </w:p>
          <w:p w:rsidR="009664D1" w:rsidRPr="00036493" w:rsidRDefault="009664D1" w:rsidP="00500526">
            <w:pPr>
              <w:jc w:val="center"/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t>D–W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t>5. Ostrosłupy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19"/>
              </w:numPr>
              <w:rPr>
                <w:bCs/>
              </w:rPr>
            </w:pPr>
            <w:r w:rsidRPr="00036493">
              <w:rPr>
                <w:bCs/>
              </w:rPr>
              <w:t>ostrosłup prosty</w:t>
            </w:r>
          </w:p>
          <w:p w:rsidR="009664D1" w:rsidRPr="00036493" w:rsidRDefault="009664D1" w:rsidP="00500526">
            <w:pPr>
              <w:numPr>
                <w:ilvl w:val="0"/>
                <w:numId w:val="19"/>
              </w:numPr>
              <w:rPr>
                <w:bCs/>
              </w:rPr>
            </w:pPr>
            <w:r w:rsidRPr="00036493">
              <w:rPr>
                <w:bCs/>
              </w:rPr>
              <w:t>ostrosłup prawidłowy</w:t>
            </w:r>
          </w:p>
          <w:p w:rsidR="009664D1" w:rsidRPr="00036493" w:rsidRDefault="009664D1" w:rsidP="00500526">
            <w:pPr>
              <w:numPr>
                <w:ilvl w:val="0"/>
                <w:numId w:val="19"/>
              </w:numPr>
              <w:rPr>
                <w:bCs/>
              </w:rPr>
            </w:pPr>
            <w:r w:rsidRPr="00036493">
              <w:rPr>
                <w:bCs/>
              </w:rPr>
              <w:t>wysokość ostrosłupa, spodek wysokości</w:t>
            </w:r>
          </w:p>
          <w:p w:rsidR="009664D1" w:rsidRPr="00036493" w:rsidRDefault="009664D1" w:rsidP="00500526">
            <w:pPr>
              <w:numPr>
                <w:ilvl w:val="0"/>
                <w:numId w:val="19"/>
              </w:numPr>
              <w:rPr>
                <w:bCs/>
              </w:rPr>
            </w:pPr>
            <w:r w:rsidRPr="00036493">
              <w:rPr>
                <w:bCs/>
              </w:rPr>
              <w:t xml:space="preserve">kąt płaski przy wierzchołku ostrosłupa prawidłowego </w:t>
            </w:r>
          </w:p>
          <w:p w:rsidR="009664D1" w:rsidRPr="00036493" w:rsidRDefault="009664D1" w:rsidP="00500526">
            <w:pPr>
              <w:numPr>
                <w:ilvl w:val="0"/>
                <w:numId w:val="19"/>
              </w:numPr>
              <w:rPr>
                <w:bCs/>
              </w:rPr>
            </w:pPr>
            <w:r w:rsidRPr="00036493">
              <w:rPr>
                <w:bCs/>
              </w:rPr>
              <w:t>czworościan foremny</w:t>
            </w:r>
          </w:p>
          <w:p w:rsidR="009664D1" w:rsidRPr="00036493" w:rsidRDefault="009664D1" w:rsidP="00500526">
            <w:pPr>
              <w:numPr>
                <w:ilvl w:val="0"/>
                <w:numId w:val="19"/>
              </w:numPr>
              <w:rPr>
                <w:bCs/>
              </w:rPr>
            </w:pPr>
            <w:r w:rsidRPr="00036493">
              <w:rPr>
                <w:bCs/>
              </w:rPr>
              <w:t>pole powierzchni ostrosłupa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r w:rsidRPr="00036493"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ind w:left="357" w:hanging="357"/>
            </w:pPr>
            <w:r w:rsidRPr="00036493">
              <w:t>przedstawia ostrosłupy na rysunkach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ind w:left="357" w:hanging="357"/>
            </w:pPr>
            <w:r w:rsidRPr="00036493">
              <w:t>wskazuje elementy ostrosłup</w:t>
            </w:r>
            <w:r>
              <w:t>a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ind w:left="357" w:hanging="357"/>
            </w:pPr>
            <w:r w:rsidRPr="00036493">
              <w:t xml:space="preserve">oblicza pole powierzchni ostrosłupa, </w:t>
            </w:r>
            <w:r>
              <w:t>gdy</w:t>
            </w:r>
            <w:r w:rsidRPr="00036493">
              <w:t xml:space="preserve"> dan</w:t>
            </w:r>
            <w:r>
              <w:t>a jest</w:t>
            </w:r>
            <w:r w:rsidRPr="00036493">
              <w:t xml:space="preserve"> jego siatk</w:t>
            </w:r>
            <w:r>
              <w:t>a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ind w:left="357" w:hanging="357"/>
            </w:pPr>
            <w:r w:rsidRPr="00036493">
              <w:t xml:space="preserve">rysuje siatkę ostrosłupa prostego, </w:t>
            </w:r>
            <w:r>
              <w:t>gdy</w:t>
            </w:r>
            <w:r w:rsidRPr="00036493">
              <w:t xml:space="preserve"> dany</w:t>
            </w:r>
            <w:r>
              <w:t xml:space="preserve"> jest</w:t>
            </w:r>
            <w:r w:rsidRPr="00036493">
              <w:t xml:space="preserve"> jej fragment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ind w:left="357" w:hanging="357"/>
            </w:pPr>
            <w:r w:rsidRPr="00036493">
              <w:t>oblicza pole powierzchni bocznej i pole powierzchni całkowitej ostrosłupa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ind w:left="357" w:hanging="357"/>
            </w:pPr>
            <w:r w:rsidRPr="00036493">
              <w:t>stosuje funkcje trygonometryczne do obliczania pola powierzchni ostrosłupa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/>
          <w:p w:rsidR="009664D1" w:rsidRPr="00036493" w:rsidRDefault="009664D1" w:rsidP="00500526">
            <w:pPr>
              <w:jc w:val="center"/>
            </w:pPr>
            <w:r w:rsidRPr="00036493">
              <w:t>K</w:t>
            </w:r>
          </w:p>
          <w:p w:rsidR="009664D1" w:rsidRDefault="009664D1" w:rsidP="00500526">
            <w:pPr>
              <w:jc w:val="center"/>
            </w:pPr>
            <w:r w:rsidRPr="00036493">
              <w:t>K</w:t>
            </w:r>
          </w:p>
          <w:p w:rsidR="009664D1" w:rsidRPr="00036493" w:rsidRDefault="009664D1" w:rsidP="00500526">
            <w:pPr>
              <w:jc w:val="center"/>
            </w:pPr>
          </w:p>
          <w:p w:rsidR="009664D1" w:rsidRPr="00036493" w:rsidRDefault="009664D1" w:rsidP="00500526">
            <w:pPr>
              <w:jc w:val="center"/>
            </w:pPr>
            <w:r w:rsidRPr="00036493">
              <w:t>K–R</w:t>
            </w:r>
          </w:p>
          <w:p w:rsidR="009664D1" w:rsidRPr="00036493" w:rsidRDefault="009664D1" w:rsidP="00500526">
            <w:pPr>
              <w:jc w:val="center"/>
            </w:pPr>
            <w:r w:rsidRPr="00036493">
              <w:t>K–P</w:t>
            </w:r>
          </w:p>
          <w:p w:rsidR="009664D1" w:rsidRPr="00036493" w:rsidRDefault="009664D1" w:rsidP="00500526">
            <w:pPr>
              <w:jc w:val="center"/>
            </w:pPr>
          </w:p>
          <w:p w:rsidR="009664D1" w:rsidRDefault="009664D1" w:rsidP="00500526">
            <w:pPr>
              <w:jc w:val="center"/>
            </w:pPr>
            <w:r w:rsidRPr="00036493">
              <w:t>K–R</w:t>
            </w:r>
          </w:p>
          <w:p w:rsidR="009664D1" w:rsidRPr="00036493" w:rsidRDefault="009664D1" w:rsidP="00500526">
            <w:pPr>
              <w:jc w:val="center"/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t>P–R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t>6. Objętość ostrosłupa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19"/>
              </w:numPr>
              <w:rPr>
                <w:bCs/>
              </w:rPr>
            </w:pPr>
            <w:r w:rsidRPr="00036493">
              <w:rPr>
                <w:bCs/>
              </w:rPr>
              <w:t>wzór na objętość ostrosłupa</w:t>
            </w:r>
          </w:p>
          <w:p w:rsidR="009664D1" w:rsidRPr="00036493" w:rsidRDefault="009664D1" w:rsidP="00500526">
            <w:pPr>
              <w:numPr>
                <w:ilvl w:val="0"/>
                <w:numId w:val="19"/>
              </w:numPr>
              <w:rPr>
                <w:bCs/>
              </w:rPr>
            </w:pPr>
            <w:r w:rsidRPr="00036493">
              <w:rPr>
                <w:bCs/>
              </w:rPr>
              <w:t>wz</w:t>
            </w:r>
            <w:r>
              <w:rPr>
                <w:bCs/>
              </w:rPr>
              <w:t>ory</w:t>
            </w:r>
            <w:r w:rsidRPr="00036493">
              <w:rPr>
                <w:bCs/>
              </w:rPr>
              <w:t xml:space="preserve"> na wysokość i objętość czworościanu foremnego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r w:rsidRPr="00036493"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ind w:left="357" w:hanging="357"/>
            </w:pPr>
            <w:r w:rsidRPr="00036493">
              <w:t xml:space="preserve">oblicza objętość ostrosłupa prawidłowego, w tym </w:t>
            </w:r>
            <w:r w:rsidRPr="00036493">
              <w:rPr>
                <w:bCs/>
              </w:rPr>
              <w:t>objętość czworościanu foremnego</w:t>
            </w:r>
            <w:r w:rsidRPr="00036493">
              <w:t xml:space="preserve"> 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ind w:left="357" w:hanging="357"/>
            </w:pPr>
            <w:r w:rsidRPr="00036493">
              <w:t>stosuje funkcje trygonometryczne do obliczania objętości ostrosłupa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ind w:left="357" w:hanging="357"/>
            </w:pPr>
            <w:r w:rsidRPr="00036493">
              <w:lastRenderedPageBreak/>
              <w:t xml:space="preserve">rozwiązuje zadania o podwyższonym stopniu trudności dotyczące ostrosłupów 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center"/>
            </w:pPr>
          </w:p>
          <w:p w:rsidR="009664D1" w:rsidRPr="00036493" w:rsidRDefault="009664D1" w:rsidP="00500526">
            <w:pPr>
              <w:jc w:val="center"/>
            </w:pPr>
          </w:p>
          <w:p w:rsidR="009664D1" w:rsidRPr="00036493" w:rsidRDefault="009664D1" w:rsidP="00500526">
            <w:pPr>
              <w:jc w:val="center"/>
            </w:pPr>
            <w:r w:rsidRPr="00036493">
              <w:t>K–P</w:t>
            </w:r>
          </w:p>
          <w:p w:rsidR="009664D1" w:rsidRPr="00036493" w:rsidRDefault="009664D1" w:rsidP="00500526">
            <w:pPr>
              <w:jc w:val="center"/>
            </w:pPr>
          </w:p>
          <w:p w:rsidR="009664D1" w:rsidRPr="00036493" w:rsidRDefault="009664D1" w:rsidP="00500526">
            <w:pPr>
              <w:jc w:val="center"/>
            </w:pPr>
            <w:r w:rsidRPr="00036493">
              <w:t>P–D</w:t>
            </w:r>
          </w:p>
          <w:p w:rsidR="009664D1" w:rsidRPr="00036493" w:rsidRDefault="009664D1" w:rsidP="00500526"/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lastRenderedPageBreak/>
              <w:t>D–W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lastRenderedPageBreak/>
              <w:t xml:space="preserve">7. Kąt między prostą </w:t>
            </w:r>
            <w:r w:rsidRPr="00036493">
              <w:br/>
              <w:t>a płaszczyzną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036493">
              <w:rPr>
                <w:bCs/>
              </w:rPr>
              <w:t xml:space="preserve">pojęcie kąta między prostą </w:t>
            </w:r>
            <w:r w:rsidRPr="00036493">
              <w:rPr>
                <w:bCs/>
              </w:rPr>
              <w:br/>
              <w:t>a płaszczyzną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r w:rsidRPr="00036493"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tabs>
                <w:tab w:val="clear" w:pos="502"/>
                <w:tab w:val="num" w:pos="360"/>
              </w:tabs>
              <w:ind w:left="357" w:hanging="357"/>
            </w:pPr>
            <w:r w:rsidRPr="00036493">
              <w:t>wskazuje i wyznacza kąty między odcinkami w graniastosłupie a płaszczyzną jego podstawy lub ścianą boczną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tabs>
                <w:tab w:val="clear" w:pos="502"/>
                <w:tab w:val="num" w:pos="360"/>
              </w:tabs>
              <w:ind w:left="357" w:hanging="357"/>
            </w:pPr>
            <w:r w:rsidRPr="00036493">
              <w:t xml:space="preserve">wskazuje i wyznacza kąty między odcinkami w ostrosłupie a płaszczyzną jego podstawy 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tabs>
                <w:tab w:val="clear" w:pos="502"/>
                <w:tab w:val="num" w:pos="360"/>
              </w:tabs>
              <w:ind w:left="357" w:hanging="357"/>
            </w:pPr>
            <w:r w:rsidRPr="00036493">
              <w:t>rozwiązuje zadania dotyczące kąta między prostą a płaszczyzną (również z wykorzystaniem trygonometrii)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jc w:val="center"/>
            </w:pPr>
          </w:p>
          <w:p w:rsidR="009664D1" w:rsidRPr="00036493" w:rsidRDefault="009664D1" w:rsidP="00500526">
            <w:pPr>
              <w:jc w:val="center"/>
            </w:pPr>
          </w:p>
          <w:p w:rsidR="009664D1" w:rsidRPr="00036493" w:rsidRDefault="009664D1" w:rsidP="00500526">
            <w:pPr>
              <w:jc w:val="center"/>
            </w:pPr>
          </w:p>
          <w:p w:rsidR="009664D1" w:rsidRPr="00036493" w:rsidRDefault="009664D1" w:rsidP="00500526">
            <w:pPr>
              <w:jc w:val="center"/>
            </w:pPr>
            <w:r w:rsidRPr="00036493">
              <w:t>K–R</w:t>
            </w:r>
          </w:p>
          <w:p w:rsidR="009664D1" w:rsidRPr="00036493" w:rsidRDefault="009664D1" w:rsidP="00500526">
            <w:pPr>
              <w:jc w:val="center"/>
            </w:pPr>
          </w:p>
          <w:p w:rsidR="009664D1" w:rsidRPr="00036493" w:rsidRDefault="009664D1" w:rsidP="00500526">
            <w:pPr>
              <w:jc w:val="center"/>
            </w:pPr>
            <w:r w:rsidRPr="00036493">
              <w:t>K–R</w:t>
            </w:r>
          </w:p>
          <w:p w:rsidR="009664D1" w:rsidRPr="00036493" w:rsidRDefault="009664D1" w:rsidP="00500526">
            <w:pPr>
              <w:jc w:val="center"/>
            </w:pP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t>P–D</w:t>
            </w:r>
          </w:p>
        </w:tc>
      </w:tr>
      <w:tr w:rsidR="009664D1" w:rsidRPr="00036493" w:rsidTr="009664D1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rPr>
                <w:sz w:val="22"/>
                <w:szCs w:val="22"/>
              </w:rPr>
            </w:pPr>
            <w:r w:rsidRPr="00036493">
              <w:t>8. Kąt dwuścienny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pPr>
              <w:numPr>
                <w:ilvl w:val="0"/>
                <w:numId w:val="19"/>
              </w:numPr>
              <w:rPr>
                <w:bCs/>
              </w:rPr>
            </w:pPr>
            <w:r w:rsidRPr="00036493">
              <w:rPr>
                <w:bCs/>
              </w:rPr>
              <w:t>pojęcie kąta dwuściennego</w:t>
            </w:r>
          </w:p>
          <w:p w:rsidR="009664D1" w:rsidRPr="00036493" w:rsidRDefault="009664D1" w:rsidP="00500526">
            <w:pPr>
              <w:numPr>
                <w:ilvl w:val="0"/>
                <w:numId w:val="19"/>
              </w:numPr>
              <w:rPr>
                <w:bCs/>
              </w:rPr>
            </w:pPr>
            <w:r w:rsidRPr="00036493">
              <w:rPr>
                <w:bCs/>
              </w:rPr>
              <w:t>miara kąta dwuściennego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>
            <w:r w:rsidRPr="00036493">
              <w:t>Uczeń: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tabs>
                <w:tab w:val="clear" w:pos="502"/>
                <w:tab w:val="num" w:pos="360"/>
              </w:tabs>
              <w:ind w:left="357" w:hanging="357"/>
            </w:pPr>
            <w:r w:rsidRPr="00036493">
              <w:t>wskazuje kąt między sąsiednimi ścianami wielościan</w:t>
            </w:r>
            <w:r>
              <w:t>u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tabs>
                <w:tab w:val="clear" w:pos="502"/>
                <w:tab w:val="num" w:pos="360"/>
              </w:tabs>
              <w:ind w:left="357" w:hanging="357"/>
            </w:pPr>
            <w:r w:rsidRPr="00036493">
              <w:t>wyznacza kąt między sąsiednimi ścianami wielościan</w:t>
            </w:r>
            <w:r>
              <w:t>u</w:t>
            </w:r>
          </w:p>
          <w:p w:rsidR="009664D1" w:rsidRPr="00036493" w:rsidRDefault="009664D1" w:rsidP="00500526">
            <w:pPr>
              <w:numPr>
                <w:ilvl w:val="0"/>
                <w:numId w:val="20"/>
              </w:numPr>
              <w:tabs>
                <w:tab w:val="clear" w:pos="502"/>
                <w:tab w:val="num" w:pos="360"/>
              </w:tabs>
              <w:ind w:left="357" w:hanging="357"/>
            </w:pPr>
            <w:r w:rsidRPr="00036493">
              <w:t xml:space="preserve">rozwiązuje zadania dotyczące miary kąta dwuściennego  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9664D1" w:rsidRPr="00036493" w:rsidRDefault="009664D1" w:rsidP="00500526"/>
          <w:p w:rsidR="009664D1" w:rsidRPr="00036493" w:rsidRDefault="009664D1" w:rsidP="00500526">
            <w:pPr>
              <w:jc w:val="center"/>
            </w:pPr>
            <w:r w:rsidRPr="00036493">
              <w:t>K</w:t>
            </w:r>
          </w:p>
          <w:p w:rsidR="009664D1" w:rsidRPr="00036493" w:rsidRDefault="009664D1" w:rsidP="00500526">
            <w:pPr>
              <w:jc w:val="center"/>
            </w:pPr>
            <w:r w:rsidRPr="00036493">
              <w:t>P–D</w:t>
            </w:r>
          </w:p>
          <w:p w:rsidR="009664D1" w:rsidRPr="00036493" w:rsidRDefault="009664D1" w:rsidP="00500526">
            <w:pPr>
              <w:jc w:val="center"/>
              <w:rPr>
                <w:sz w:val="22"/>
                <w:szCs w:val="22"/>
              </w:rPr>
            </w:pPr>
            <w:r w:rsidRPr="00036493">
              <w:t>P–D</w:t>
            </w:r>
          </w:p>
        </w:tc>
      </w:tr>
    </w:tbl>
    <w:p w:rsidR="009664D1" w:rsidRPr="00036493" w:rsidRDefault="009664D1" w:rsidP="009664D1">
      <w:pPr>
        <w:rPr>
          <w:sz w:val="22"/>
          <w:szCs w:val="22"/>
        </w:rPr>
      </w:pPr>
    </w:p>
    <w:p w:rsidR="00965A24" w:rsidRDefault="00965A24"/>
    <w:sectPr w:rsidR="00965A24" w:rsidSect="00D14276">
      <w:headerReference w:type="default" r:id="rId6"/>
      <w:footerReference w:type="even" r:id="rId7"/>
      <w:footerReference w:type="default" r:id="rId8"/>
      <w:pgSz w:w="16838" w:h="11906" w:orient="landscape"/>
      <w:pgMar w:top="1418" w:right="458" w:bottom="1418" w:left="540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 Light">
    <w:altName w:val="Arial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6493" w:rsidRDefault="009664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036493" w:rsidRDefault="009664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6493" w:rsidRDefault="009664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noProof/>
        <w:color w:val="000000"/>
        <w:sz w:val="20"/>
        <w:szCs w:val="20"/>
      </w:rPr>
      <w:t>11</w:t>
    </w:r>
    <w:r>
      <w:rPr>
        <w:color w:val="000000"/>
        <w:sz w:val="20"/>
        <w:szCs w:val="20"/>
      </w:rPr>
      <w:fldChar w:fldCharType="end"/>
    </w:r>
  </w:p>
  <w:p w:rsidR="00036493" w:rsidRDefault="009664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  <w:sz w:val="20"/>
        <w:szCs w:val="2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6493" w:rsidRDefault="009664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NOWA </w:t>
    </w:r>
    <w:proofErr w:type="spellStart"/>
    <w:r>
      <w:rPr>
        <w:color w:val="000000"/>
        <w:sz w:val="20"/>
        <w:szCs w:val="20"/>
      </w:rPr>
      <w:t>MATeMAtyka</w:t>
    </w:r>
    <w:proofErr w:type="spellEnd"/>
    <w:r>
      <w:rPr>
        <w:color w:val="000000"/>
        <w:sz w:val="20"/>
        <w:szCs w:val="20"/>
      </w:rPr>
      <w:t xml:space="preserve"> 3. Plan wynikowy. ZP</w:t>
    </w:r>
    <w:r>
      <w:rPr>
        <w:noProof/>
        <w:color w:val="000000"/>
        <w:sz w:val="20"/>
        <w:szCs w:val="20"/>
      </w:rPr>
      <w:drawing>
        <wp:inline distT="0" distB="0" distL="0" distR="0" wp14:anchorId="509B57C4" wp14:editId="7282D29E">
          <wp:extent cx="469900" cy="406400"/>
          <wp:effectExtent l="0" t="0" r="0" b="0"/>
          <wp:docPr id="2" name="image3.jpg" descr="Opis: Opis: Opis: Opis: cid:image001.jpg@01CBFE96.08DC0EA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Opis: Opis: Opis: Opis: cid:image001.jpg@01CBFE96.08DC0EA0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9900" cy="40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036493" w:rsidRDefault="009664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C97EA3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782916"/>
    <w:multiLevelType w:val="multilevel"/>
    <w:tmpl w:val="C464E21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5D2754A"/>
    <w:multiLevelType w:val="multilevel"/>
    <w:tmpl w:val="EED63F56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7FF6CE3"/>
    <w:multiLevelType w:val="hybridMultilevel"/>
    <w:tmpl w:val="2E9C8AE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" w15:restartNumberingAfterBreak="0">
    <w:nsid w:val="0E796677"/>
    <w:multiLevelType w:val="multilevel"/>
    <w:tmpl w:val="7BD4DF38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3851BA2"/>
    <w:multiLevelType w:val="multilevel"/>
    <w:tmpl w:val="A1BC432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7F725B1"/>
    <w:multiLevelType w:val="multilevel"/>
    <w:tmpl w:val="72C20E24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AB54FB6"/>
    <w:multiLevelType w:val="hybridMultilevel"/>
    <w:tmpl w:val="63063D22"/>
    <w:lvl w:ilvl="0" w:tplc="98068BC2"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8" w15:restartNumberingAfterBreak="0">
    <w:nsid w:val="1CC86775"/>
    <w:multiLevelType w:val="hybridMultilevel"/>
    <w:tmpl w:val="7C5064F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263D7"/>
    <w:multiLevelType w:val="hybridMultilevel"/>
    <w:tmpl w:val="07FCA692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CB0EA7"/>
    <w:multiLevelType w:val="multilevel"/>
    <w:tmpl w:val="BEC63DE2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75940BD"/>
    <w:multiLevelType w:val="multilevel"/>
    <w:tmpl w:val="B0E49BD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3114019"/>
    <w:multiLevelType w:val="multilevel"/>
    <w:tmpl w:val="63D20E10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49F7F4A"/>
    <w:multiLevelType w:val="multilevel"/>
    <w:tmpl w:val="0DB0706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A84DB0"/>
    <w:multiLevelType w:val="multilevel"/>
    <w:tmpl w:val="4E8019DE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C2B5CEC"/>
    <w:multiLevelType w:val="multilevel"/>
    <w:tmpl w:val="2C8A347A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1C661D2"/>
    <w:multiLevelType w:val="multilevel"/>
    <w:tmpl w:val="E698D6E2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A692A73"/>
    <w:multiLevelType w:val="multilevel"/>
    <w:tmpl w:val="9300CEF4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CC11D97"/>
    <w:multiLevelType w:val="multilevel"/>
    <w:tmpl w:val="DA3A8416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E396D67"/>
    <w:multiLevelType w:val="hybridMultilevel"/>
    <w:tmpl w:val="A50646B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0E6427"/>
    <w:multiLevelType w:val="hybridMultilevel"/>
    <w:tmpl w:val="F4B2F4D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643"/>
        </w:tabs>
        <w:ind w:left="-6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7"/>
        </w:tabs>
        <w:ind w:left="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 w:hint="default"/>
      </w:rPr>
    </w:lvl>
  </w:abstractNum>
  <w:abstractNum w:abstractNumId="21" w15:restartNumberingAfterBreak="0">
    <w:nsid w:val="63336780"/>
    <w:multiLevelType w:val="hybridMultilevel"/>
    <w:tmpl w:val="E96EC90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884E9D"/>
    <w:multiLevelType w:val="multilevel"/>
    <w:tmpl w:val="4C1421B2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C7226BF"/>
    <w:multiLevelType w:val="multilevel"/>
    <w:tmpl w:val="3B5E02C8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CEC4A8F"/>
    <w:multiLevelType w:val="multilevel"/>
    <w:tmpl w:val="2C7CE8D8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EF310F0"/>
    <w:multiLevelType w:val="hybridMultilevel"/>
    <w:tmpl w:val="E58845C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6" w15:restartNumberingAfterBreak="0">
    <w:nsid w:val="7F495CDB"/>
    <w:multiLevelType w:val="multilevel"/>
    <w:tmpl w:val="2022189C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1"/>
  </w:num>
  <w:num w:numId="2">
    <w:abstractNumId w:val="18"/>
  </w:num>
  <w:num w:numId="3">
    <w:abstractNumId w:val="23"/>
  </w:num>
  <w:num w:numId="4">
    <w:abstractNumId w:val="1"/>
  </w:num>
  <w:num w:numId="5">
    <w:abstractNumId w:val="16"/>
  </w:num>
  <w:num w:numId="6">
    <w:abstractNumId w:val="5"/>
  </w:num>
  <w:num w:numId="7">
    <w:abstractNumId w:val="10"/>
  </w:num>
  <w:num w:numId="8">
    <w:abstractNumId w:val="13"/>
  </w:num>
  <w:num w:numId="9">
    <w:abstractNumId w:val="22"/>
  </w:num>
  <w:num w:numId="10">
    <w:abstractNumId w:val="2"/>
  </w:num>
  <w:num w:numId="11">
    <w:abstractNumId w:val="4"/>
  </w:num>
  <w:num w:numId="12">
    <w:abstractNumId w:val="24"/>
  </w:num>
  <w:num w:numId="13">
    <w:abstractNumId w:val="6"/>
  </w:num>
  <w:num w:numId="14">
    <w:abstractNumId w:val="26"/>
  </w:num>
  <w:num w:numId="15">
    <w:abstractNumId w:val="15"/>
  </w:num>
  <w:num w:numId="16">
    <w:abstractNumId w:val="14"/>
  </w:num>
  <w:num w:numId="17">
    <w:abstractNumId w:val="17"/>
  </w:num>
  <w:num w:numId="18">
    <w:abstractNumId w:val="12"/>
  </w:num>
  <w:num w:numId="19">
    <w:abstractNumId w:val="20"/>
  </w:num>
  <w:num w:numId="20">
    <w:abstractNumId w:val="7"/>
  </w:num>
  <w:num w:numId="21">
    <w:abstractNumId w:val="25"/>
  </w:num>
  <w:num w:numId="22">
    <w:abstractNumId w:val="3"/>
  </w:num>
  <w:num w:numId="23">
    <w:abstractNumId w:val="0"/>
  </w:num>
  <w:num w:numId="24">
    <w:abstractNumId w:val="9"/>
  </w:num>
  <w:num w:numId="25">
    <w:abstractNumId w:val="8"/>
  </w:num>
  <w:num w:numId="26">
    <w:abstractNumId w:val="21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4D1"/>
    <w:rsid w:val="00965A24"/>
    <w:rsid w:val="0096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4060"/>
  <w15:chartTrackingRefBased/>
  <w15:docId w15:val="{8FDA4617-886C-42FE-8BCA-002F8B209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664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64D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664D1"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664D1"/>
    <w:pPr>
      <w:keepNext/>
      <w:jc w:val="center"/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664D1"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64D1"/>
    <w:pPr>
      <w:keepNext/>
      <w:outlineLvl w:val="4"/>
    </w:pPr>
    <w:rPr>
      <w:b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64D1"/>
    <w:pPr>
      <w:spacing w:before="240" w:after="60"/>
      <w:outlineLvl w:val="5"/>
    </w:pPr>
    <w:rPr>
      <w:b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64D1"/>
    <w:rPr>
      <w:rFonts w:ascii="Times New Roman" w:eastAsia="Times New Roman" w:hAnsi="Times New Roman" w:cs="Times New Roman"/>
      <w:b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64D1"/>
    <w:rPr>
      <w:rFonts w:ascii="Cambria" w:eastAsia="Cambria" w:hAnsi="Cambria" w:cs="Cambria"/>
      <w:b/>
      <w:color w:val="4F81BD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664D1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9664D1"/>
    <w:rPr>
      <w:rFonts w:ascii="Cambria" w:eastAsia="Cambria" w:hAnsi="Cambria" w:cs="Cambria"/>
      <w:b/>
      <w:i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64D1"/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64D1"/>
    <w:rPr>
      <w:rFonts w:ascii="Times New Roman" w:eastAsia="Times New Roman" w:hAnsi="Times New Roman" w:cs="Times New Roman"/>
      <w:b/>
      <w:lang w:eastAsia="pl-PL"/>
    </w:rPr>
  </w:style>
  <w:style w:type="table" w:customStyle="1" w:styleId="TableNormal">
    <w:name w:val="Table Normal"/>
    <w:rsid w:val="009664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9664D1"/>
    <w:pPr>
      <w:jc w:val="center"/>
    </w:pPr>
  </w:style>
  <w:style w:type="character" w:customStyle="1" w:styleId="TytuZnak">
    <w:name w:val="Tytuł Znak"/>
    <w:basedOn w:val="Domylnaczcionkaakapitu"/>
    <w:link w:val="Tytu"/>
    <w:uiPriority w:val="10"/>
    <w:rsid w:val="009664D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64D1"/>
    <w:rPr>
      <w:rFonts w:ascii="Cambria" w:eastAsia="Cambria" w:hAnsi="Cambria" w:cs="Cambria"/>
      <w:i/>
      <w:color w:val="4F81BD"/>
    </w:rPr>
  </w:style>
  <w:style w:type="character" w:customStyle="1" w:styleId="PodtytuZnak">
    <w:name w:val="Podtytuł Znak"/>
    <w:basedOn w:val="Domylnaczcionkaakapitu"/>
    <w:link w:val="Podtytu"/>
    <w:uiPriority w:val="11"/>
    <w:rsid w:val="009664D1"/>
    <w:rPr>
      <w:rFonts w:ascii="Cambria" w:eastAsia="Cambria" w:hAnsi="Cambria" w:cs="Cambria"/>
      <w:i/>
      <w:color w:val="4F81BD"/>
      <w:sz w:val="24"/>
      <w:szCs w:val="24"/>
      <w:lang w:eastAsia="pl-PL"/>
    </w:rPr>
  </w:style>
  <w:style w:type="paragraph" w:customStyle="1" w:styleId="TytulArial20">
    <w:name w:val="Tytul Arial 20"/>
    <w:basedOn w:val="Nagwek2"/>
    <w:link w:val="TytulArial20Znak"/>
    <w:qFormat/>
    <w:rsid w:val="009664D1"/>
    <w:pPr>
      <w:spacing w:line="276" w:lineRule="auto"/>
    </w:pPr>
    <w:rPr>
      <w:rFonts w:ascii="Arial" w:eastAsia="Times New Roman" w:hAnsi="Arial" w:cs="Arial"/>
      <w:bCs/>
      <w:color w:val="92D050"/>
      <w:sz w:val="40"/>
      <w:szCs w:val="40"/>
      <w:lang w:eastAsia="en-US"/>
    </w:rPr>
  </w:style>
  <w:style w:type="paragraph" w:customStyle="1" w:styleId="PodtytulArial14">
    <w:name w:val="Podtytul Arial 14"/>
    <w:basedOn w:val="TytulArial20"/>
    <w:link w:val="PodtytulArial14Znak"/>
    <w:qFormat/>
    <w:rsid w:val="009664D1"/>
    <w:pPr>
      <w:spacing w:before="0"/>
    </w:pPr>
    <w:rPr>
      <w:sz w:val="28"/>
      <w:szCs w:val="28"/>
    </w:rPr>
  </w:style>
  <w:style w:type="character" w:customStyle="1" w:styleId="TytulArial20Znak">
    <w:name w:val="Tytul Arial 20 Znak"/>
    <w:link w:val="TytulArial20"/>
    <w:rsid w:val="009664D1"/>
    <w:rPr>
      <w:rFonts w:ascii="Arial" w:eastAsia="Times New Roman" w:hAnsi="Arial" w:cs="Arial"/>
      <w:b/>
      <w:bCs/>
      <w:color w:val="92D050"/>
      <w:sz w:val="40"/>
      <w:szCs w:val="40"/>
    </w:rPr>
  </w:style>
  <w:style w:type="character" w:customStyle="1" w:styleId="PodtytulArial14Znak">
    <w:name w:val="Podtytul Arial 14 Znak"/>
    <w:link w:val="PodtytulArial14"/>
    <w:rsid w:val="009664D1"/>
    <w:rPr>
      <w:rFonts w:ascii="Arial" w:eastAsia="Times New Roman" w:hAnsi="Arial" w:cs="Arial"/>
      <w:b/>
      <w:bCs/>
      <w:color w:val="92D050"/>
      <w:sz w:val="28"/>
      <w:szCs w:val="28"/>
    </w:rPr>
  </w:style>
  <w:style w:type="paragraph" w:customStyle="1" w:styleId="StronaTytuowaCopyright">
    <w:name w:val="Strona Tytułowa Copyright"/>
    <w:basedOn w:val="Normalny"/>
    <w:qFormat/>
    <w:rsid w:val="009664D1"/>
    <w:pPr>
      <w:spacing w:line="276" w:lineRule="auto"/>
      <w:jc w:val="center"/>
      <w:textboxTightWrap w:val="allLines"/>
    </w:pPr>
    <w:rPr>
      <w:rFonts w:ascii="Roboto Light" w:eastAsia="Calibri" w:hAnsi="Roboto Light"/>
      <w:iCs/>
      <w:color w:val="000000"/>
      <w:sz w:val="20"/>
      <w:szCs w:val="20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64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64D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64D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64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64D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9664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64D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64D1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9664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664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64D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664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64D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2472</Words>
  <Characters>14838</Characters>
  <Application>Microsoft Office Word</Application>
  <DocSecurity>0</DocSecurity>
  <Lines>123</Lines>
  <Paragraphs>34</Paragraphs>
  <ScaleCrop>false</ScaleCrop>
  <Company/>
  <LinksUpToDate>false</LinksUpToDate>
  <CharactersWithSpaces>17276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Agusia</dc:creator>
  <cp:keywords/>
  <dc:description/>
  <cp:lastModifiedBy>Agusia</cp:lastModifiedBy>
  <cp:revision>1</cp:revision>
  <dcterms:created xsi:type="dcterms:W3CDTF">2026-09-20T20:31:00Z</dcterms:created>
  <dcterms:modified xsi:type="dcterms:W3CDTF">2026-09-20T20:33:00Z</dcterms:modified>
</cp:coreProperties>
</file>