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5C60" w:rsidRDefault="00EB5C60" w:rsidP="00EB5C60">
      <w:pPr>
        <w:pStyle w:val="TytulArial2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</w:p>
    <w:p w:rsidR="00EB5C60" w:rsidRPr="00B25944" w:rsidRDefault="00EB5C60" w:rsidP="00EB5C60">
      <w:pPr>
        <w:pStyle w:val="TytulArial2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r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NOWA </w:t>
      </w:r>
      <w:proofErr w:type="spellStart"/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>MATeMAtyka</w:t>
      </w:r>
      <w:proofErr w:type="spellEnd"/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 xml:space="preserve"> 2</w:t>
      </w:r>
    </w:p>
    <w:p w:rsidR="00EB5C60" w:rsidRDefault="00EB5C60" w:rsidP="00EB5C60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r w:rsidRPr="00B25944">
        <w:rPr>
          <w:rFonts w:ascii="Times New Roman" w:hAnsi="Times New Roman" w:cs="Times New Roman"/>
          <w:b w:val="0"/>
          <w:color w:val="auto"/>
          <w:sz w:val="72"/>
          <w:szCs w:val="72"/>
        </w:rPr>
        <w:t>Zakres podstawowy</w:t>
      </w:r>
    </w:p>
    <w:p w:rsidR="00EB5C60" w:rsidRPr="009C2B4B" w:rsidRDefault="00EB5C60" w:rsidP="00EB5C60">
      <w:pPr>
        <w:pStyle w:val="Podtytu"/>
        <w:jc w:val="center"/>
        <w:rPr>
          <w:rFonts w:ascii="Times New Roman" w:hAnsi="Times New Roman"/>
          <w:b/>
          <w:i w:val="0"/>
          <w:color w:val="auto"/>
          <w:sz w:val="18"/>
          <w:szCs w:val="32"/>
        </w:rPr>
      </w:pPr>
      <w:r w:rsidRPr="009C2B4B">
        <w:rPr>
          <w:rFonts w:ascii="Times New Roman" w:hAnsi="Times New Roman"/>
          <w:i w:val="0"/>
          <w:color w:val="auto"/>
          <w:sz w:val="18"/>
          <w:szCs w:val="32"/>
        </w:rPr>
        <w:t>Agnieszka Kamińska</w:t>
      </w:r>
      <w:r w:rsidRPr="009C2B4B">
        <w:rPr>
          <w:rFonts w:ascii="Times New Roman" w:hAnsi="Times New Roman"/>
          <w:i w:val="0"/>
          <w:color w:val="auto"/>
          <w:sz w:val="18"/>
          <w:szCs w:val="32"/>
        </w:rPr>
        <w:br/>
        <w:t xml:space="preserve">Dorota </w:t>
      </w:r>
      <w:proofErr w:type="spellStart"/>
      <w:r w:rsidRPr="009C2B4B">
        <w:rPr>
          <w:rFonts w:ascii="Times New Roman" w:hAnsi="Times New Roman"/>
          <w:i w:val="0"/>
          <w:color w:val="auto"/>
          <w:sz w:val="18"/>
          <w:szCs w:val="32"/>
        </w:rPr>
        <w:t>Ponczek</w:t>
      </w:r>
      <w:proofErr w:type="spellEnd"/>
    </w:p>
    <w:p w:rsidR="00EB5C60" w:rsidRPr="00B25944" w:rsidRDefault="00EB5C60" w:rsidP="00EB5C60">
      <w:pPr>
        <w:pStyle w:val="TytulArial20"/>
        <w:spacing w:before="0"/>
        <w:jc w:val="center"/>
        <w:rPr>
          <w:rFonts w:ascii="Times New Roman" w:hAnsi="Times New Roman" w:cs="Times New Roman"/>
          <w:b w:val="0"/>
          <w:color w:val="auto"/>
          <w:sz w:val="72"/>
          <w:szCs w:val="72"/>
        </w:rPr>
      </w:pPr>
      <w:bookmarkStart w:id="0" w:name="_GoBack"/>
      <w:bookmarkEnd w:id="0"/>
    </w:p>
    <w:p w:rsidR="00EB5C60" w:rsidRPr="00B25944" w:rsidRDefault="00EB5C60" w:rsidP="00EB5C60">
      <w:pPr>
        <w:pStyle w:val="TytulArial20"/>
        <w:spacing w:before="0"/>
        <w:jc w:val="right"/>
        <w:rPr>
          <w:rFonts w:ascii="Times New Roman" w:hAnsi="Times New Roman" w:cs="Times New Roman"/>
        </w:rPr>
      </w:pPr>
    </w:p>
    <w:p w:rsidR="00EB5C60" w:rsidRDefault="00EB5C60" w:rsidP="00EB5C60">
      <w:pPr>
        <w:pStyle w:val="TytulArial20"/>
        <w:jc w:val="center"/>
        <w:rPr>
          <w:rFonts w:ascii="Times New Roman" w:hAnsi="Times New Roman" w:cs="Times New Roman"/>
        </w:rPr>
      </w:pPr>
      <w:r w:rsidRPr="00437050">
        <w:rPr>
          <w:rFonts w:asciiTheme="majorHAnsi" w:hAnsiTheme="majorHAnsi"/>
          <w:noProof/>
          <w:sz w:val="22"/>
          <w:szCs w:val="22"/>
        </w:rPr>
        <w:drawing>
          <wp:inline distT="0" distB="0" distL="0" distR="0" wp14:anchorId="6FFB8534" wp14:editId="1F321E1E">
            <wp:extent cx="870585" cy="584200"/>
            <wp:effectExtent l="0" t="0" r="5715" b="6350"/>
            <wp:docPr id="9" name="Obraz 1" descr="logoNE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E_rg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585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C60" w:rsidRDefault="00EB5C60" w:rsidP="00EB5C60">
      <w:pPr>
        <w:pStyle w:val="StronaTytuowaCopyright"/>
        <w:spacing w:line="120" w:lineRule="atLeast"/>
        <w:rPr>
          <w:rFonts w:asciiTheme="majorHAnsi" w:hAnsiTheme="majorHAnsi"/>
          <w:sz w:val="22"/>
          <w:szCs w:val="22"/>
        </w:rPr>
      </w:pPr>
      <w:r w:rsidRPr="00437050">
        <w:rPr>
          <w:rFonts w:asciiTheme="majorHAnsi" w:hAnsiTheme="majorHAnsi"/>
          <w:sz w:val="22"/>
          <w:szCs w:val="22"/>
        </w:rPr>
        <w:t>© Copyright by Nowa Era Sp. z o.o.</w:t>
      </w:r>
    </w:p>
    <w:p w:rsidR="00EB5C60" w:rsidRPr="00B25944" w:rsidRDefault="00EB5C60" w:rsidP="00EB5C60">
      <w:pPr>
        <w:pStyle w:val="StronaTytuowaCopyright"/>
        <w:spacing w:line="120" w:lineRule="atLeast"/>
        <w:rPr>
          <w:rFonts w:asciiTheme="majorHAnsi" w:hAnsiTheme="majorHAnsi"/>
          <w:sz w:val="22"/>
          <w:szCs w:val="22"/>
        </w:rPr>
      </w:pPr>
      <w:r w:rsidRPr="00437050">
        <w:rPr>
          <w:rFonts w:asciiTheme="majorHAnsi" w:hAnsiTheme="majorHAnsi"/>
          <w:sz w:val="22"/>
          <w:szCs w:val="22"/>
        </w:rPr>
        <w:t>Warszawa</w:t>
      </w:r>
      <w:r w:rsidRPr="009C64BF">
        <w:rPr>
          <w:rFonts w:asciiTheme="majorHAnsi" w:hAnsiTheme="majorHAnsi"/>
          <w:color w:val="000000" w:themeColor="text1"/>
          <w:sz w:val="22"/>
          <w:szCs w:val="22"/>
        </w:rPr>
        <w:t xml:space="preserve"> 2025</w:t>
      </w:r>
    </w:p>
    <w:p w:rsidR="00EB5C60" w:rsidRPr="00B25944" w:rsidRDefault="00EB5C60" w:rsidP="00EB5C60"/>
    <w:p w:rsidR="00EB5C60" w:rsidRPr="00B25944" w:rsidRDefault="00EB5C60" w:rsidP="00EB5C60"/>
    <w:p w:rsidR="00EB5C60" w:rsidRPr="00D50163" w:rsidRDefault="00EB5C60" w:rsidP="00110171">
      <w:pPr>
        <w:rPr>
          <w:sz w:val="22"/>
          <w:szCs w:val="22"/>
          <w:lang w:eastAsia="en-US"/>
        </w:rPr>
      </w:pPr>
      <w:r w:rsidRPr="00B25944">
        <w:br w:type="page"/>
      </w:r>
    </w:p>
    <w:p w:rsidR="00EB5C60" w:rsidRPr="005E1593" w:rsidRDefault="00EB5C60" w:rsidP="00EB5C60">
      <w:pPr>
        <w:rPr>
          <w:sz w:val="22"/>
          <w:szCs w:val="22"/>
        </w:rPr>
      </w:pPr>
      <w:r w:rsidRPr="005E1593">
        <w:rPr>
          <w:sz w:val="22"/>
          <w:szCs w:val="22"/>
        </w:rPr>
        <w:lastRenderedPageBreak/>
        <w:t>Oznaczenia:</w:t>
      </w:r>
    </w:p>
    <w:p w:rsidR="00EB5C60" w:rsidRPr="005E1593" w:rsidRDefault="00EB5C60" w:rsidP="00EB5C60">
      <w:pPr>
        <w:pStyle w:val="Lista"/>
        <w:rPr>
          <w:bCs/>
          <w:sz w:val="22"/>
          <w:szCs w:val="22"/>
        </w:rPr>
      </w:pPr>
      <w:r w:rsidRPr="005E1593">
        <w:rPr>
          <w:sz w:val="22"/>
          <w:szCs w:val="22"/>
        </w:rPr>
        <w:t>K – wymagania konieczne; P – wymagania podstawowe; R – wymagania rozszerzające; D – wymagania dopełniające; W – wymagania wykraczające</w:t>
      </w:r>
    </w:p>
    <w:p w:rsidR="00EB5C60" w:rsidRPr="00B25944" w:rsidRDefault="00EB5C60" w:rsidP="00EB5C60">
      <w:pPr>
        <w:pStyle w:val="Listapunktowana2"/>
        <w:numPr>
          <w:ilvl w:val="0"/>
          <w:numId w:val="0"/>
        </w:numPr>
      </w:pPr>
    </w:p>
    <w:tbl>
      <w:tblPr>
        <w:tblW w:w="139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3685"/>
        <w:gridCol w:w="6412"/>
        <w:gridCol w:w="1101"/>
      </w:tblGrid>
      <w:tr w:rsidR="00EB5C60" w:rsidRPr="005E1593" w:rsidTr="00EB5C60">
        <w:trPr>
          <w:cantSplit/>
          <w:trHeight w:val="158"/>
          <w:tblHeader/>
        </w:trPr>
        <w:tc>
          <w:tcPr>
            <w:tcW w:w="2764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EB5C60" w:rsidRPr="005E1593" w:rsidRDefault="00EB5C60" w:rsidP="00500526">
            <w:pPr>
              <w:jc w:val="center"/>
              <w:rPr>
                <w:b/>
                <w:sz w:val="22"/>
                <w:szCs w:val="22"/>
              </w:rPr>
            </w:pPr>
            <w:r w:rsidRPr="005E1593">
              <w:rPr>
                <w:snapToGrid w:val="0"/>
                <w:sz w:val="22"/>
                <w:szCs w:val="22"/>
              </w:rPr>
              <w:t>Temat lekcji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Zakres treści</w:t>
            </w:r>
          </w:p>
        </w:tc>
        <w:tc>
          <w:tcPr>
            <w:tcW w:w="6412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  <w:vAlign w:val="center"/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Osiągnięcia ucznia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6" w:space="0" w:color="auto"/>
            </w:tcBorders>
            <w:shd w:val="clear" w:color="auto" w:fill="BFBFBF" w:themeFill="background1" w:themeFillShade="BF"/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Poziom wymagań</w:t>
            </w:r>
          </w:p>
        </w:tc>
      </w:tr>
      <w:tr w:rsidR="00EB5C60" w:rsidRPr="005E1593" w:rsidTr="00EB5C60">
        <w:trPr>
          <w:cantSplit/>
        </w:trPr>
        <w:tc>
          <w:tcPr>
            <w:tcW w:w="13962" w:type="dxa"/>
            <w:gridSpan w:val="4"/>
            <w:tcBorders>
              <w:top w:val="nil"/>
            </w:tcBorders>
            <w:shd w:val="clear" w:color="auto" w:fill="D9D9D9" w:themeFill="background1" w:themeFillShade="D9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b/>
                <w:sz w:val="22"/>
                <w:szCs w:val="22"/>
              </w:rPr>
              <w:t>1. FUNKCJA KWADRATOWA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nil"/>
            </w:tcBorders>
          </w:tcPr>
          <w:p w:rsidR="00EB5C60" w:rsidRPr="001542F7" w:rsidRDefault="00EB5C60" w:rsidP="00500526">
            <w:pPr>
              <w:spacing w:line="120" w:lineRule="atLeast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1. Wykres funkcji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</w: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2"/>
                    <w:szCs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  <w:sz w:val="22"/>
                    <w:szCs w:val="22"/>
                    <w:vertAlign w:val="superscript"/>
                  </w:rPr>
                  <m:t>=a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  <w:vertAlign w:val="superscript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2"/>
                        <w:szCs w:val="22"/>
                        <w:vertAlign w:val="superscript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  <w:vertAlign w:val="superscript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3685" w:type="dxa"/>
            <w:tcBorders>
              <w:top w:val="nil"/>
            </w:tcBorders>
          </w:tcPr>
          <w:p w:rsidR="00EB5C60" w:rsidRPr="00BC2821" w:rsidRDefault="00EB5C60" w:rsidP="00500526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wykres i własności funkcji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  <w:vertAlign w:val="superscript"/>
                </w:rPr>
                <m:t>=a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2</m:t>
                  </m:r>
                </m:sup>
              </m:sSup>
            </m:oMath>
            <w:r w:rsidRPr="00BC2821">
              <w:rPr>
                <w:rFonts w:asciiTheme="majorHAnsi" w:hAnsiTheme="majorHAnsi"/>
                <w:sz w:val="22"/>
                <w:szCs w:val="22"/>
              </w:rPr>
              <w:t>, gdzie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020393">
              <w:rPr>
                <w:rFonts w:asciiTheme="majorHAnsi" w:hAnsiTheme="majorHAnsi"/>
                <w:i/>
                <w:sz w:val="22"/>
                <w:szCs w:val="22"/>
              </w:rPr>
              <w:t>a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sz w:val="22"/>
                <w:szCs w:val="22"/>
              </w:rPr>
              <w:sym w:font="Symbol" w:char="F0B9"/>
            </w:r>
            <w:r>
              <w:rPr>
                <w:rFonts w:asciiTheme="majorHAnsi" w:hAnsiTheme="majorHAnsi"/>
                <w:sz w:val="22"/>
                <w:szCs w:val="22"/>
              </w:rPr>
              <w:t xml:space="preserve"> 0</w:t>
            </w:r>
          </w:p>
        </w:tc>
        <w:tc>
          <w:tcPr>
            <w:tcW w:w="6412" w:type="dxa"/>
            <w:tcBorders>
              <w:top w:val="nil"/>
            </w:tcBorders>
          </w:tcPr>
          <w:p w:rsidR="00EB5C60" w:rsidRPr="00BC2821" w:rsidRDefault="00EB5C60" w:rsidP="00500526">
            <w:pPr>
              <w:spacing w:line="120" w:lineRule="atLeast"/>
              <w:jc w:val="both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EB5C60" w:rsidRPr="00BC2821" w:rsidRDefault="00EB5C60" w:rsidP="00500526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szkicuje wykres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  <w:vertAlign w:val="superscript"/>
                </w:rPr>
                <m:t>=a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2</m:t>
                  </m:r>
                </m:sup>
              </m:sSup>
            </m:oMath>
          </w:p>
          <w:p w:rsidR="00EB5C60" w:rsidRPr="00BC2821" w:rsidRDefault="00EB5C60" w:rsidP="00500526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podaje własności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  <w:vertAlign w:val="superscript"/>
                </w:rPr>
                <m:t>=a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2</m:t>
                  </m:r>
                </m:sup>
              </m:sSup>
            </m:oMath>
          </w:p>
          <w:p w:rsidR="00EB5C60" w:rsidRPr="00BC2821" w:rsidRDefault="00EB5C60" w:rsidP="00500526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stosuje własności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  <w:vertAlign w:val="superscript"/>
                </w:rPr>
                <m:t>=a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  <w:vertAlign w:val="superscript"/>
                </w:rPr>
                <m:t xml:space="preserve"> </m:t>
              </m:r>
            </m:oMath>
            <w:r w:rsidRPr="00BC2821">
              <w:rPr>
                <w:rFonts w:asciiTheme="majorHAnsi" w:hAnsiTheme="majorHAnsi"/>
                <w:sz w:val="22"/>
                <w:szCs w:val="22"/>
              </w:rPr>
              <w:t>do rozwiązywania zadań</w:t>
            </w:r>
          </w:p>
        </w:tc>
        <w:tc>
          <w:tcPr>
            <w:tcW w:w="1101" w:type="dxa"/>
            <w:tcBorders>
              <w:top w:val="nil"/>
            </w:tcBorders>
          </w:tcPr>
          <w:p w:rsidR="00EB5C60" w:rsidRPr="00BC2821" w:rsidRDefault="00EB5C60" w:rsidP="00500526">
            <w:pPr>
              <w:spacing w:line="120" w:lineRule="atLeast"/>
              <w:rPr>
                <w:rFonts w:asciiTheme="majorHAnsi" w:hAnsiTheme="majorHAnsi"/>
              </w:rPr>
            </w:pPr>
          </w:p>
          <w:p w:rsidR="00EB5C60" w:rsidRPr="00BC2821" w:rsidRDefault="00EB5C60" w:rsidP="00500526">
            <w:pPr>
              <w:spacing w:before="40" w:line="120" w:lineRule="atLeast"/>
              <w:jc w:val="center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EB5C60" w:rsidRPr="00BC2821" w:rsidRDefault="00EB5C60" w:rsidP="00500526">
            <w:pPr>
              <w:spacing w:line="120" w:lineRule="atLeast"/>
              <w:jc w:val="center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EB5C60" w:rsidRPr="00BC2821" w:rsidRDefault="00EB5C60" w:rsidP="00500526">
            <w:pPr>
              <w:spacing w:line="120" w:lineRule="atLeast"/>
              <w:jc w:val="center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nil"/>
            </w:tcBorders>
          </w:tcPr>
          <w:p w:rsidR="00EB5C60" w:rsidRPr="00BC2821" w:rsidRDefault="00EB5C60" w:rsidP="00500526">
            <w:pPr>
              <w:spacing w:line="120" w:lineRule="atLeast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2. Przesunięcie wykresu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  <w:vertAlign w:val="superscript"/>
                </w:rPr>
                <m:t>=a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  <w:vertAlign w:val="superscript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  <w:vertAlign w:val="superscript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  <w:vertAlign w:val="superscript"/>
                </w:rPr>
                <m:t xml:space="preserve"> </m:t>
              </m:r>
            </m:oMath>
            <w:r w:rsidRPr="00BC2821">
              <w:rPr>
                <w:rFonts w:asciiTheme="majorHAnsi" w:hAnsiTheme="majorHAnsi"/>
                <w:sz w:val="22"/>
                <w:szCs w:val="22"/>
              </w:rPr>
              <w:t>wzdłuż osi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 xml:space="preserve">OY </w:t>
            </w:r>
            <w:r w:rsidRPr="00B27970">
              <w:rPr>
                <w:rFonts w:asciiTheme="majorHAnsi" w:hAnsiTheme="majorHAnsi"/>
                <w:sz w:val="22"/>
                <w:szCs w:val="22"/>
              </w:rPr>
              <w:t>i osi</w:t>
            </w:r>
            <w:r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i/>
                <w:sz w:val="22"/>
                <w:szCs w:val="22"/>
              </w:rPr>
              <w:t>OX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  <w:tcBorders>
              <w:top w:val="nil"/>
            </w:tcBorders>
          </w:tcPr>
          <w:p w:rsidR="00EB5C60" w:rsidRDefault="00EB5C60" w:rsidP="00500526">
            <w:pPr>
              <w:numPr>
                <w:ilvl w:val="0"/>
                <w:numId w:val="39"/>
              </w:numPr>
              <w:tabs>
                <w:tab w:val="clear" w:pos="720"/>
                <w:tab w:val="num" w:pos="-70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metoda otrzymywania wykresów funkcji: </w:t>
            </w:r>
          </w:p>
          <w:p w:rsidR="00EB5C60" w:rsidRDefault="00EB5C60" w:rsidP="00500526">
            <w:pPr>
              <w:spacing w:line="120" w:lineRule="atLeast"/>
              <w:ind w:left="357"/>
              <w:rPr>
                <w:rFonts w:asciiTheme="majorHAnsi" w:hAnsiTheme="majorHAnsi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  <w:r w:rsidRPr="00BC2821">
              <w:rPr>
                <w:rFonts w:asciiTheme="majorHAnsi" w:hAnsiTheme="majorHAnsi"/>
                <w:sz w:val="22"/>
                <w:szCs w:val="22"/>
              </w:rPr>
              <w:t xml:space="preserve">, </w:t>
            </w:r>
          </w:p>
          <w:p w:rsidR="00EB5C60" w:rsidRDefault="00EB5C60" w:rsidP="00500526">
            <w:pPr>
              <w:spacing w:line="120" w:lineRule="atLeast"/>
              <w:ind w:left="357"/>
              <w:rPr>
                <w:rFonts w:asciiTheme="majorHAnsi" w:hAnsiTheme="majorHAnsi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oMath>
            <w:r w:rsidRPr="00BC2821">
              <w:rPr>
                <w:rFonts w:asciiTheme="majorHAnsi" w:hAnsiTheme="majorHAnsi"/>
                <w:sz w:val="22"/>
                <w:szCs w:val="22"/>
              </w:rPr>
              <w:t>,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:rsidR="00EB5C60" w:rsidRPr="00CC15EB" w:rsidRDefault="00EB5C60" w:rsidP="00500526">
            <w:pPr>
              <w:spacing w:line="120" w:lineRule="atLeast"/>
              <w:ind w:left="357"/>
              <w:rPr>
                <w:rFonts w:asciiTheme="majorHAnsi" w:hAnsiTheme="majorHAns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2"/>
                    <w:szCs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=</m:t>
                </m:r>
                <m:r>
                  <w:rPr>
                    <w:rFonts w:ascii="Cambria Math" w:hAnsi="Cambria Math"/>
                    <w:sz w:val="22"/>
                    <w:szCs w:val="22"/>
                  </w:rPr>
                  <m:t>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x-p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2"/>
                    <w:szCs w:val="22"/>
                  </w:rPr>
                  <m:t>+q</m:t>
                </m:r>
              </m:oMath>
            </m:oMathPara>
          </w:p>
          <w:p w:rsidR="00EB5C60" w:rsidRDefault="00EB5C60" w:rsidP="00500526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własności funkcji: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  <w:r w:rsidRPr="00BC282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oMath>
            <w:r w:rsidRPr="00BC2821">
              <w:rPr>
                <w:rFonts w:asciiTheme="majorHAnsi" w:hAnsiTheme="majorHAnsi"/>
                <w:sz w:val="22"/>
                <w:szCs w:val="22"/>
              </w:rPr>
              <w:t>,</w:t>
            </w:r>
          </w:p>
          <w:p w:rsidR="00EB5C60" w:rsidRPr="00020393" w:rsidRDefault="00EB5C60" w:rsidP="00500526">
            <w:pPr>
              <w:spacing w:line="120" w:lineRule="atLeast"/>
              <w:ind w:left="357"/>
              <w:rPr>
                <w:rFonts w:asciiTheme="majorHAnsi" w:hAnsiTheme="majorHAnsi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  <w:sz w:val="22"/>
                    <w:szCs w:val="22"/>
                  </w:rPr>
                  <m:t>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x</m:t>
                    </m:r>
                  </m:e>
                </m:d>
                <m:r>
                  <m:rPr>
                    <m:sty m:val="p"/>
                  </m:rPr>
                  <w:rPr>
                    <w:rFonts w:ascii="Cambria Math" w:hAnsi="Cambria Math"/>
                    <w:sz w:val="22"/>
                    <w:szCs w:val="22"/>
                  </w:rPr>
                  <m:t>=</m:t>
                </m:r>
                <m:r>
                  <w:rPr>
                    <w:rFonts w:ascii="Cambria Math" w:hAnsi="Cambria Math"/>
                    <w:sz w:val="22"/>
                    <w:szCs w:val="22"/>
                  </w:rPr>
                  <m:t>a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2"/>
                            <w:szCs w:val="22"/>
                          </w:rPr>
                          <m:t>x-p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2"/>
                        <w:szCs w:val="22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2"/>
                    <w:szCs w:val="22"/>
                  </w:rPr>
                  <m:t>+q</m:t>
                </m:r>
              </m:oMath>
            </m:oMathPara>
          </w:p>
          <w:p w:rsidR="00EB5C60" w:rsidRPr="00BC2821" w:rsidRDefault="00EB5C60" w:rsidP="00500526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współrzędne wierzchołka paraboli</w:t>
            </w:r>
          </w:p>
          <w:p w:rsidR="00EB5C60" w:rsidRPr="00BC2821" w:rsidRDefault="00EB5C60" w:rsidP="00500526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równanie osi symetrii paraboli</w:t>
            </w:r>
          </w:p>
        </w:tc>
        <w:tc>
          <w:tcPr>
            <w:tcW w:w="6412" w:type="dxa"/>
            <w:tcBorders>
              <w:top w:val="nil"/>
            </w:tcBorders>
          </w:tcPr>
          <w:p w:rsidR="00EB5C60" w:rsidRPr="00BC2821" w:rsidRDefault="00EB5C60" w:rsidP="00500526">
            <w:pPr>
              <w:spacing w:line="120" w:lineRule="atLeast"/>
              <w:jc w:val="both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EB5C60" w:rsidRPr="00BC2821" w:rsidRDefault="00EB5C60" w:rsidP="00500526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szkicuje wykresy funkcji: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  <w:r w:rsidRPr="00BC282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oMath>
            <w:r w:rsidRPr="00BC282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  <w:r w:rsidRPr="00BC2821">
              <w:rPr>
                <w:rFonts w:asciiTheme="majorHAnsi" w:hAnsiTheme="majorHAnsi"/>
                <w:sz w:val="22"/>
                <w:szCs w:val="22"/>
              </w:rPr>
              <w:t xml:space="preserve"> i podaje ich własności</w:t>
            </w:r>
          </w:p>
          <w:p w:rsidR="00EB5C60" w:rsidRPr="00BC2821" w:rsidRDefault="00EB5C60" w:rsidP="00500526">
            <w:pPr>
              <w:numPr>
                <w:ilvl w:val="0"/>
                <w:numId w:val="39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stosuje własności funkcji: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  <w:r w:rsidRPr="00BC282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</m:oMath>
            <w:r w:rsidRPr="00BC2821">
              <w:rPr>
                <w:rFonts w:asciiTheme="majorHAnsi" w:hAnsiTheme="majorHAnsi"/>
                <w:sz w:val="22"/>
                <w:szCs w:val="22"/>
              </w:rPr>
              <w:t xml:space="preserve">,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x-p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  <w:r w:rsidRPr="00BC2821">
              <w:rPr>
                <w:rFonts w:asciiTheme="majorHAnsi" w:hAnsiTheme="majorHAnsi"/>
                <w:sz w:val="22"/>
                <w:szCs w:val="22"/>
              </w:rPr>
              <w:t xml:space="preserve"> do rozwiązywania zadań</w:t>
            </w:r>
          </w:p>
        </w:tc>
        <w:tc>
          <w:tcPr>
            <w:tcW w:w="1101" w:type="dxa"/>
            <w:tcBorders>
              <w:top w:val="nil"/>
            </w:tcBorders>
          </w:tcPr>
          <w:p w:rsidR="00EB5C60" w:rsidRPr="00BC2821" w:rsidRDefault="00EB5C60" w:rsidP="00500526">
            <w:pPr>
              <w:spacing w:line="120" w:lineRule="atLeast"/>
              <w:jc w:val="center"/>
              <w:rPr>
                <w:rFonts w:asciiTheme="majorHAnsi" w:hAnsiTheme="majorHAnsi"/>
              </w:rPr>
            </w:pPr>
          </w:p>
          <w:p w:rsidR="00EB5C60" w:rsidRPr="00BC2821" w:rsidRDefault="00EB5C60" w:rsidP="00500526">
            <w:pPr>
              <w:spacing w:before="40" w:line="120" w:lineRule="atLeast"/>
              <w:jc w:val="center"/>
              <w:rPr>
                <w:rFonts w:asciiTheme="majorHAnsi" w:hAnsiTheme="majorHAnsi"/>
              </w:rPr>
            </w:pPr>
          </w:p>
          <w:p w:rsidR="00EB5C60" w:rsidRPr="00BC2821" w:rsidRDefault="00EB5C60" w:rsidP="00500526">
            <w:pPr>
              <w:spacing w:before="40" w:line="120" w:lineRule="atLeast"/>
              <w:jc w:val="center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K–P</w:t>
            </w:r>
          </w:p>
          <w:p w:rsidR="00EB5C60" w:rsidRPr="00BC2821" w:rsidRDefault="00EB5C60" w:rsidP="00500526">
            <w:pPr>
              <w:spacing w:before="240" w:line="120" w:lineRule="atLeast"/>
              <w:jc w:val="center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nil"/>
            </w:tcBorders>
          </w:tcPr>
          <w:p w:rsidR="00EB5C60" w:rsidRPr="00BC2821" w:rsidRDefault="00EB5C60" w:rsidP="00500526">
            <w:pPr>
              <w:spacing w:line="120" w:lineRule="atLeast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lastRenderedPageBreak/>
              <w:t xml:space="preserve">3. Postać kanoniczna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br/>
              <w:t>i postać ogólna funkcji kwadratowej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(1)</w:t>
            </w:r>
          </w:p>
          <w:p w:rsidR="00EB5C60" w:rsidRPr="00BC2821" w:rsidRDefault="00EB5C60" w:rsidP="00500526">
            <w:pPr>
              <w:spacing w:line="120" w:lineRule="atLeast"/>
              <w:rPr>
                <w:rFonts w:asciiTheme="majorHAnsi" w:hAnsiTheme="majorHAnsi"/>
                <w:i/>
                <w:color w:val="FF0000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EB5C60" w:rsidRPr="002C45A7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postać ogólna funkcji kwadratowe</w:t>
            </w:r>
            <w:r>
              <w:rPr>
                <w:rFonts w:asciiTheme="majorHAnsi" w:hAnsiTheme="majorHAnsi"/>
                <w:sz w:val="22"/>
                <w:szCs w:val="22"/>
              </w:rPr>
              <w:t>j</w:t>
            </w:r>
          </w:p>
          <w:p w:rsidR="00EB5C60" w:rsidRPr="00BC2821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trójmian kwadratowy</w:t>
            </w:r>
          </w:p>
          <w:p w:rsidR="00EB5C60" w:rsidRPr="00BC2821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postać kanoniczna funkcji kwadratowej</w:t>
            </w:r>
          </w:p>
          <w:p w:rsidR="00EB5C60" w:rsidRPr="00BC2821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wyróżnik trójmianu kwadratowego</w:t>
            </w:r>
          </w:p>
          <w:p w:rsidR="00EB5C60" w:rsidRPr="00BC2821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 xml:space="preserve">współrzędne wierzchołka paraboli – wzory </w:t>
            </w:r>
          </w:p>
          <w:p w:rsidR="00EB5C60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rysowanie wykresu funkcji kwadratowej postaci</w:t>
            </w:r>
          </w:p>
          <w:p w:rsidR="00EB5C60" w:rsidRPr="00D17B8B" w:rsidRDefault="00EB5C60" w:rsidP="00500526">
            <w:pPr>
              <w:spacing w:line="120" w:lineRule="atLeast"/>
              <w:ind w:left="357"/>
              <w:rPr>
                <w:rFonts w:asciiTheme="majorHAnsi" w:hAnsiTheme="majorHAnsi"/>
              </w:rPr>
            </w:pPr>
            <m:oMath>
              <m:r>
                <w:rPr>
                  <w:rFonts w:ascii="Cambria Math" w:hAnsi="Cambria Math"/>
                  <w:sz w:val="22"/>
                  <w:szCs w:val="22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=</m:t>
              </m:r>
              <m:r>
                <w:rPr>
                  <w:rFonts w:ascii="Cambria Math" w:hAnsi="Cambria Math"/>
                  <w:sz w:val="22"/>
                  <w:szCs w:val="22"/>
                </w:rPr>
                <m:t>a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2"/>
                      <w:szCs w:val="22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2"/>
                  <w:szCs w:val="22"/>
                </w:rPr>
                <m:t>+bx+c,</m:t>
              </m:r>
            </m:oMath>
            <w:r>
              <w:rPr>
                <w:rFonts w:asciiTheme="majorHAnsi" w:hAnsiTheme="majorHAnsi"/>
                <w:sz w:val="22"/>
                <w:szCs w:val="22"/>
              </w:rPr>
              <w:t xml:space="preserve"> gdzie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a≠0</m:t>
              </m:r>
            </m:oMath>
          </w:p>
        </w:tc>
        <w:tc>
          <w:tcPr>
            <w:tcW w:w="6412" w:type="dxa"/>
            <w:tcBorders>
              <w:top w:val="nil"/>
            </w:tcBorders>
          </w:tcPr>
          <w:p w:rsidR="00EB5C60" w:rsidRPr="00BC2821" w:rsidRDefault="00EB5C60" w:rsidP="00500526">
            <w:pPr>
              <w:spacing w:line="120" w:lineRule="atLeast"/>
              <w:jc w:val="both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Uczeń:</w:t>
            </w:r>
          </w:p>
          <w:p w:rsidR="00EB5C60" w:rsidRPr="00767C89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przekształca wzór funkcji kwadratowej z postaci kanonicznej na ogólną</w:t>
            </w:r>
          </w:p>
          <w:p w:rsidR="00EB5C60" w:rsidRPr="00BC2821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oblicza wyróżnik trójmianu kwadratowego</w:t>
            </w:r>
          </w:p>
          <w:p w:rsidR="00EB5C60" w:rsidRPr="00767C89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767C89">
              <w:rPr>
                <w:rFonts w:asciiTheme="majorHAnsi" w:hAnsiTheme="majorHAnsi"/>
                <w:sz w:val="22"/>
                <w:szCs w:val="22"/>
              </w:rPr>
              <w:t>oblicza współrzędne wierzchołka parabol</w:t>
            </w:r>
            <w:r>
              <w:rPr>
                <w:rFonts w:asciiTheme="majorHAnsi" w:hAnsiTheme="majorHAnsi"/>
                <w:sz w:val="22"/>
                <w:szCs w:val="22"/>
              </w:rPr>
              <w:t>i</w:t>
            </w:r>
          </w:p>
          <w:p w:rsidR="00EB5C60" w:rsidRPr="00767C89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767C89">
              <w:rPr>
                <w:rFonts w:asciiTheme="majorHAnsi" w:hAnsiTheme="majorHAnsi"/>
                <w:sz w:val="22"/>
                <w:szCs w:val="22"/>
              </w:rPr>
              <w:t xml:space="preserve">przekształca postać ogólną funkcji kwadratowej do postaci kanonicznej (z zastosowaniem uzupełniania do kwadratu </w:t>
            </w:r>
            <w:r w:rsidRPr="00767C89">
              <w:rPr>
                <w:rFonts w:asciiTheme="majorHAnsi" w:hAnsiTheme="majorHAnsi"/>
                <w:sz w:val="22"/>
                <w:szCs w:val="22"/>
              </w:rPr>
              <w:br/>
              <w:t>lub wzoru na współrzędne wierzchołka paraboli) i szkicuje wykres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tej funkcji</w:t>
            </w:r>
          </w:p>
          <w:p w:rsidR="00EB5C60" w:rsidRPr="00B57694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 w:rsidRPr="00A06072">
              <w:rPr>
                <w:rFonts w:asciiTheme="majorHAnsi" w:hAnsiTheme="majorHAnsi"/>
                <w:sz w:val="22"/>
                <w:szCs w:val="22"/>
              </w:rPr>
              <w:t xml:space="preserve">przekształca postać kanoniczną funkcji kwadratowej </w:t>
            </w:r>
            <w:r w:rsidRPr="00A06072">
              <w:rPr>
                <w:rFonts w:asciiTheme="majorHAnsi" w:hAnsiTheme="majorHAnsi"/>
                <w:sz w:val="22"/>
                <w:szCs w:val="22"/>
              </w:rPr>
              <w:br/>
              <w:t>do postaci ogólnej</w:t>
            </w:r>
            <w:r w:rsidRPr="00B57694">
              <w:rPr>
                <w:rFonts w:asciiTheme="majorHAnsi" w:hAnsiTheme="majorHAnsi"/>
                <w:sz w:val="22"/>
                <w:szCs w:val="22"/>
              </w:rPr>
              <w:t xml:space="preserve">  </w:t>
            </w:r>
          </w:p>
          <w:p w:rsidR="00EB5C60" w:rsidRPr="00A06072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wyznacza współczynnik występujący we wzorze funkcji kwadratowej, gdy dane są współrzędne punktu, który należy do wykresu tej funkcji</w:t>
            </w:r>
          </w:p>
          <w:p w:rsidR="00EB5C60" w:rsidRPr="00BC2821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rFonts w:asciiTheme="majorHAnsi" w:hAnsiTheme="majorHAnsi"/>
                <w:bCs/>
              </w:rPr>
            </w:pPr>
            <w:r w:rsidRPr="00BC2821">
              <w:rPr>
                <w:rFonts w:asciiTheme="majorHAnsi" w:hAnsiTheme="majorHAnsi"/>
                <w:bCs/>
                <w:sz w:val="22"/>
                <w:szCs w:val="22"/>
              </w:rPr>
              <w:t>wyprowadza wzory na współrzędne wierzchołka paraboli</w:t>
            </w:r>
          </w:p>
        </w:tc>
        <w:tc>
          <w:tcPr>
            <w:tcW w:w="1101" w:type="dxa"/>
            <w:tcBorders>
              <w:top w:val="nil"/>
            </w:tcBorders>
          </w:tcPr>
          <w:p w:rsidR="00EB5C60" w:rsidRPr="00BC2821" w:rsidRDefault="00EB5C60" w:rsidP="00500526">
            <w:pPr>
              <w:spacing w:line="120" w:lineRule="atLeast"/>
              <w:jc w:val="center"/>
              <w:rPr>
                <w:rFonts w:asciiTheme="majorHAnsi" w:hAnsiTheme="majorHAnsi"/>
              </w:rPr>
            </w:pPr>
          </w:p>
          <w:p w:rsidR="00EB5C60" w:rsidRPr="00BC2821" w:rsidRDefault="00EB5C60" w:rsidP="00500526">
            <w:pPr>
              <w:spacing w:line="120" w:lineRule="atLeast"/>
              <w:jc w:val="center"/>
              <w:rPr>
                <w:rFonts w:asciiTheme="majorHAnsi" w:hAnsiTheme="majorHAnsi"/>
              </w:rPr>
            </w:pPr>
          </w:p>
          <w:p w:rsidR="00EB5C60" w:rsidRPr="00BC2821" w:rsidRDefault="00EB5C60" w:rsidP="00500526">
            <w:pPr>
              <w:spacing w:line="120" w:lineRule="atLeast"/>
              <w:jc w:val="center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EB5C60" w:rsidRPr="00BC2821" w:rsidRDefault="00EB5C60" w:rsidP="00500526">
            <w:pPr>
              <w:spacing w:line="120" w:lineRule="atLeast"/>
              <w:jc w:val="center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K</w:t>
            </w:r>
          </w:p>
          <w:p w:rsidR="00EB5C60" w:rsidRPr="00BC2821" w:rsidRDefault="00EB5C60" w:rsidP="00500526">
            <w:pPr>
              <w:spacing w:line="120" w:lineRule="atLeast"/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K</w:t>
            </w:r>
          </w:p>
          <w:p w:rsidR="00EB5C60" w:rsidRPr="00BC2821" w:rsidRDefault="00EB5C60" w:rsidP="00500526">
            <w:pPr>
              <w:spacing w:before="40" w:line="120" w:lineRule="atLeast"/>
              <w:jc w:val="center"/>
              <w:rPr>
                <w:rFonts w:asciiTheme="majorHAnsi" w:hAnsiTheme="majorHAnsi"/>
              </w:rPr>
            </w:pPr>
          </w:p>
          <w:p w:rsidR="00EB5C60" w:rsidRDefault="00EB5C60" w:rsidP="00500526">
            <w:pPr>
              <w:spacing w:before="40"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EB5C60" w:rsidRPr="00BC2821" w:rsidRDefault="00EB5C60" w:rsidP="00500526">
            <w:pPr>
              <w:spacing w:before="40" w:line="120" w:lineRule="atLeast"/>
              <w:jc w:val="center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P–R</w:t>
            </w:r>
          </w:p>
          <w:p w:rsidR="00EB5C60" w:rsidRPr="00BC2821" w:rsidRDefault="00EB5C60" w:rsidP="00500526">
            <w:pPr>
              <w:spacing w:before="40" w:line="120" w:lineRule="atLeast"/>
              <w:jc w:val="center"/>
              <w:rPr>
                <w:rFonts w:asciiTheme="majorHAnsi" w:hAnsiTheme="majorHAnsi"/>
              </w:rPr>
            </w:pPr>
          </w:p>
          <w:p w:rsidR="00EB5C60" w:rsidRDefault="00EB5C60" w:rsidP="00500526">
            <w:pPr>
              <w:spacing w:before="40" w:line="120" w:lineRule="atLeast"/>
              <w:jc w:val="center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EB5C60" w:rsidRPr="00B57694" w:rsidRDefault="00EB5C60" w:rsidP="00500526">
            <w:pPr>
              <w:spacing w:before="40" w:line="120" w:lineRule="atLeast"/>
              <w:rPr>
                <w:rFonts w:asciiTheme="majorHAnsi" w:hAnsiTheme="majorHAnsi"/>
              </w:rPr>
            </w:pPr>
          </w:p>
          <w:p w:rsidR="00EB5C60" w:rsidRDefault="00EB5C60" w:rsidP="00500526">
            <w:pPr>
              <w:spacing w:line="120" w:lineRule="atLeast"/>
              <w:jc w:val="center"/>
              <w:rPr>
                <w:rFonts w:asciiTheme="majorHAnsi" w:hAnsiTheme="majorHAnsi"/>
                <w:sz w:val="22"/>
                <w:szCs w:val="22"/>
              </w:rPr>
            </w:pPr>
          </w:p>
          <w:p w:rsidR="00EB5C60" w:rsidRPr="00BC2821" w:rsidRDefault="00EB5C60" w:rsidP="00500526">
            <w:pPr>
              <w:spacing w:line="120" w:lineRule="atLeast"/>
              <w:jc w:val="center"/>
              <w:rPr>
                <w:rFonts w:asciiTheme="majorHAnsi" w:hAnsiTheme="majorHAnsi"/>
              </w:rPr>
            </w:pPr>
            <w:r w:rsidRPr="00BC2821">
              <w:rPr>
                <w:rFonts w:asciiTheme="majorHAnsi" w:hAnsiTheme="majorHAnsi"/>
                <w:sz w:val="22"/>
                <w:szCs w:val="22"/>
              </w:rPr>
              <w:t>P</w:t>
            </w:r>
          </w:p>
          <w:p w:rsidR="00EB5C60" w:rsidRPr="00BC2821" w:rsidRDefault="00EB5C60" w:rsidP="00500526">
            <w:pPr>
              <w:spacing w:line="120" w:lineRule="atLeast"/>
              <w:jc w:val="center"/>
              <w:rPr>
                <w:rFonts w:asciiTheme="majorHAnsi" w:hAnsiTheme="majorHAnsi"/>
              </w:rPr>
            </w:pPr>
            <w:r w:rsidRPr="0080206B">
              <w:rPr>
                <w:rFonts w:asciiTheme="majorHAnsi" w:hAnsiTheme="majorHAnsi"/>
                <w:sz w:val="22"/>
                <w:szCs w:val="22"/>
              </w:rPr>
              <w:t>W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5E1593">
              <w:rPr>
                <w:sz w:val="22"/>
                <w:szCs w:val="22"/>
              </w:rPr>
              <w:t xml:space="preserve">. Postać kanoniczna 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i</w:t>
            </w:r>
            <w:r>
              <w:t> </w:t>
            </w:r>
            <w:r w:rsidRPr="00BC2821">
              <w:rPr>
                <w:rFonts w:asciiTheme="majorHAnsi" w:hAnsiTheme="majorHAnsi"/>
                <w:sz w:val="22"/>
                <w:szCs w:val="22"/>
              </w:rPr>
              <w:t>postać ogólna funkcji kwadratowej</w:t>
            </w:r>
            <w:r>
              <w:rPr>
                <w:rFonts w:asciiTheme="majorHAnsi" w:hAnsiTheme="majorHAnsi"/>
                <w:sz w:val="22"/>
                <w:szCs w:val="22"/>
              </w:rPr>
              <w:t xml:space="preserve"> (2)</w:t>
            </w:r>
          </w:p>
          <w:p w:rsidR="00EB5C60" w:rsidRPr="005E1593" w:rsidRDefault="00EB5C60" w:rsidP="00500526">
            <w:pPr>
              <w:rPr>
                <w:i/>
                <w:sz w:val="22"/>
                <w:szCs w:val="22"/>
              </w:rPr>
            </w:pPr>
          </w:p>
        </w:tc>
        <w:tc>
          <w:tcPr>
            <w:tcW w:w="3685" w:type="dxa"/>
          </w:tcPr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postać ogólna i</w:t>
            </w:r>
            <w:r>
              <w:rPr>
                <w:sz w:val="22"/>
                <w:szCs w:val="22"/>
              </w:rPr>
              <w:t xml:space="preserve"> postać</w:t>
            </w:r>
            <w:r w:rsidRPr="005E1593">
              <w:rPr>
                <w:sz w:val="22"/>
                <w:szCs w:val="22"/>
              </w:rPr>
              <w:t xml:space="preserve"> kanoniczna funkcji kwadratowej</w:t>
            </w:r>
          </w:p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 symetrii paraboli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284"/>
              </w:tabs>
              <w:spacing w:line="120" w:lineRule="atLeast"/>
              <w:ind w:left="284" w:hanging="283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przekształca postać ogólną funkcji kwadratowej do postaci kanonicznej (z zastosowaniem wzoru na współrzędne wierzchołka paraboli)</w:t>
            </w:r>
            <w:r>
              <w:rPr>
                <w:sz w:val="22"/>
                <w:szCs w:val="22"/>
              </w:rPr>
              <w:t>;</w:t>
            </w:r>
            <w:r w:rsidRPr="005E1593">
              <w:rPr>
                <w:sz w:val="22"/>
                <w:szCs w:val="22"/>
              </w:rPr>
              <w:t xml:space="preserve"> szkicuje wykres</w:t>
            </w:r>
            <w:r>
              <w:rPr>
                <w:sz w:val="22"/>
                <w:szCs w:val="22"/>
              </w:rPr>
              <w:t xml:space="preserve"> danej funkcji</w:t>
            </w:r>
          </w:p>
          <w:p w:rsidR="00EB5C60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284"/>
              </w:tabs>
              <w:spacing w:line="120" w:lineRule="atLeast"/>
              <w:ind w:left="284" w:hanging="283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wyznacza wzór ogólny funkcji kwadratowej, </w:t>
            </w:r>
            <w:r>
              <w:rPr>
                <w:sz w:val="22"/>
                <w:szCs w:val="22"/>
              </w:rPr>
              <w:t xml:space="preserve">gdy </w:t>
            </w:r>
            <w:r w:rsidRPr="005E1593">
              <w:rPr>
                <w:sz w:val="22"/>
                <w:szCs w:val="22"/>
              </w:rPr>
              <w:t>dane</w:t>
            </w:r>
            <w:r>
              <w:rPr>
                <w:sz w:val="22"/>
                <w:szCs w:val="22"/>
              </w:rPr>
              <w:t xml:space="preserve"> są</w:t>
            </w:r>
            <w:r w:rsidRPr="005E1593">
              <w:rPr>
                <w:sz w:val="22"/>
                <w:szCs w:val="22"/>
              </w:rPr>
              <w:t xml:space="preserve"> współrzędne wierzchołka i innego punktu jej wykresu</w:t>
            </w:r>
          </w:p>
          <w:p w:rsidR="00EB5C60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284"/>
              </w:tabs>
              <w:ind w:left="284" w:hanging="283"/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wyznacza równanie osi symetrii paraboli</w:t>
            </w:r>
          </w:p>
          <w:p w:rsidR="00EB5C60" w:rsidRPr="004C2009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284"/>
              </w:tabs>
              <w:ind w:left="284" w:hanging="283"/>
              <w:rPr>
                <w:bCs/>
                <w:sz w:val="22"/>
                <w:szCs w:val="22"/>
              </w:rPr>
            </w:pPr>
            <w:r w:rsidRPr="0080206B">
              <w:rPr>
                <w:bCs/>
                <w:sz w:val="22"/>
                <w:szCs w:val="22"/>
              </w:rPr>
              <w:t>stosuje zależności między współczynnikami występującym</w:t>
            </w:r>
            <w:r>
              <w:rPr>
                <w:bCs/>
                <w:sz w:val="22"/>
                <w:szCs w:val="22"/>
              </w:rPr>
              <w:t>i</w:t>
            </w:r>
            <w:r w:rsidRPr="0080206B">
              <w:rPr>
                <w:bCs/>
                <w:sz w:val="22"/>
                <w:szCs w:val="22"/>
              </w:rPr>
              <w:t xml:space="preserve"> we wzorze funkcji kwadratowej a współrzędnymi wierzchołka paraboli</w:t>
            </w:r>
          </w:p>
        </w:tc>
        <w:tc>
          <w:tcPr>
            <w:tcW w:w="1101" w:type="dxa"/>
            <w:tcBorders>
              <w:top w:val="nil"/>
            </w:tcBorders>
          </w:tcPr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–P</w:t>
            </w:r>
          </w:p>
          <w:p w:rsidR="00EB5C60" w:rsidRPr="005E1593" w:rsidRDefault="00EB5C60" w:rsidP="00500526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K–P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Pr="005E1593">
              <w:rPr>
                <w:sz w:val="22"/>
                <w:szCs w:val="22"/>
              </w:rPr>
              <w:t>. Równania kwadratowe (1)</w:t>
            </w:r>
          </w:p>
        </w:tc>
        <w:tc>
          <w:tcPr>
            <w:tcW w:w="3685" w:type="dxa"/>
          </w:tcPr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pierwiastki równania kwadratowego</w:t>
            </w:r>
          </w:p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metoda rozwiązywania równań </w:t>
            </w:r>
            <w:r>
              <w:rPr>
                <w:sz w:val="22"/>
                <w:szCs w:val="22"/>
              </w:rPr>
              <w:t xml:space="preserve">kwadratowych </w:t>
            </w:r>
            <w:r w:rsidRPr="005E1593">
              <w:rPr>
                <w:sz w:val="22"/>
                <w:szCs w:val="22"/>
              </w:rPr>
              <w:t>przez rozkład na</w:t>
            </w:r>
            <w:r>
              <w:rPr>
                <w:sz w:val="22"/>
                <w:szCs w:val="22"/>
              </w:rPr>
              <w:t> </w:t>
            </w:r>
            <w:r w:rsidRPr="005E1593">
              <w:rPr>
                <w:sz w:val="22"/>
                <w:szCs w:val="22"/>
              </w:rPr>
              <w:t>czynniki</w:t>
            </w:r>
          </w:p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interpretacja geometryczna rozwiązań równania kwadratowego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stosuje wzory skróconego mnożenia oraz </w:t>
            </w:r>
            <w:r>
              <w:rPr>
                <w:sz w:val="22"/>
                <w:szCs w:val="22"/>
              </w:rPr>
              <w:t>metodę</w:t>
            </w:r>
            <w:r w:rsidRPr="005E1593">
              <w:rPr>
                <w:sz w:val="22"/>
                <w:szCs w:val="22"/>
              </w:rPr>
              <w:t xml:space="preserve"> wyłączania wspólnego czynnika przed nawias do przedstawi</w:t>
            </w:r>
            <w:r>
              <w:rPr>
                <w:sz w:val="22"/>
                <w:szCs w:val="22"/>
              </w:rPr>
              <w:t>a</w:t>
            </w:r>
            <w:r w:rsidRPr="005E1593">
              <w:rPr>
                <w:sz w:val="22"/>
                <w:szCs w:val="22"/>
              </w:rPr>
              <w:t>nia wyrażenia w</w:t>
            </w:r>
            <w:r>
              <w:rPr>
                <w:sz w:val="22"/>
                <w:szCs w:val="22"/>
              </w:rPr>
              <w:t> </w:t>
            </w:r>
            <w:r w:rsidRPr="005E1593">
              <w:rPr>
                <w:sz w:val="22"/>
                <w:szCs w:val="22"/>
              </w:rPr>
              <w:t>postaci iloczynu</w:t>
            </w:r>
          </w:p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rozwiązuje równanie kwadratowe </w:t>
            </w:r>
            <w:r>
              <w:rPr>
                <w:sz w:val="22"/>
                <w:szCs w:val="22"/>
              </w:rPr>
              <w:t>przez</w:t>
            </w:r>
            <w:r w:rsidRPr="005E1593">
              <w:rPr>
                <w:sz w:val="22"/>
                <w:szCs w:val="22"/>
              </w:rPr>
              <w:t xml:space="preserve"> rozkład na czynniki</w:t>
            </w:r>
          </w:p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spacing w:line="120" w:lineRule="atLeast"/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interpretuje geometrycznie rozwiązania równania kwadratowego</w:t>
            </w:r>
          </w:p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B57694">
              <w:rPr>
                <w:sz w:val="22"/>
                <w:szCs w:val="22"/>
                <w:shd w:val="clear" w:color="auto" w:fill="FFFFFF" w:themeFill="background1"/>
              </w:rPr>
              <w:t>wyznacza algebraicznie współrzędne punktów przecięcia paraboli z osiami układu współrzędnych</w:t>
            </w:r>
          </w:p>
        </w:tc>
        <w:tc>
          <w:tcPr>
            <w:tcW w:w="1101" w:type="dxa"/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K–P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E1593">
              <w:rPr>
                <w:sz w:val="22"/>
                <w:szCs w:val="22"/>
              </w:rPr>
              <w:t>. Równania kwadratowe (</w:t>
            </w:r>
            <w:r>
              <w:rPr>
                <w:sz w:val="22"/>
                <w:szCs w:val="22"/>
              </w:rPr>
              <w:t>2</w:t>
            </w:r>
            <w:r w:rsidRPr="005E1593">
              <w:rPr>
                <w:sz w:val="22"/>
                <w:szCs w:val="22"/>
              </w:rPr>
              <w:t>)</w:t>
            </w:r>
          </w:p>
        </w:tc>
        <w:tc>
          <w:tcPr>
            <w:tcW w:w="3685" w:type="dxa"/>
          </w:tcPr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zależność między znakiem wyróżnika a liczbą rozwiązań równania kwadratowego</w:t>
            </w:r>
          </w:p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wzory na pierwiastki równania kwadratowego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stosuje wzory skróconego mnożenia do przedstawi</w:t>
            </w:r>
            <w:r>
              <w:rPr>
                <w:sz w:val="22"/>
                <w:szCs w:val="22"/>
              </w:rPr>
              <w:t>a</w:t>
            </w:r>
            <w:r w:rsidRPr="005E1593">
              <w:rPr>
                <w:sz w:val="22"/>
                <w:szCs w:val="22"/>
              </w:rPr>
              <w:t>nia wyrażenia w</w:t>
            </w:r>
            <w:r>
              <w:rPr>
                <w:sz w:val="22"/>
                <w:szCs w:val="22"/>
              </w:rPr>
              <w:t> </w:t>
            </w:r>
            <w:r w:rsidRPr="005E1593">
              <w:rPr>
                <w:sz w:val="22"/>
                <w:szCs w:val="22"/>
              </w:rPr>
              <w:t>postaci iloczynu</w:t>
            </w:r>
          </w:p>
          <w:p w:rsidR="00EB5C60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określa liczbę pierwiastków równania kwadratowego w zależności od znaku wyróżnika</w:t>
            </w:r>
          </w:p>
          <w:p w:rsidR="00EB5C60" w:rsidRPr="005E1593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rozwiązuje równani</w:t>
            </w:r>
            <w:r>
              <w:rPr>
                <w:sz w:val="22"/>
                <w:szCs w:val="22"/>
              </w:rPr>
              <w:t>e</w:t>
            </w:r>
            <w:r w:rsidRPr="005E1593">
              <w:rPr>
                <w:sz w:val="22"/>
                <w:szCs w:val="22"/>
              </w:rPr>
              <w:t xml:space="preserve"> kwadratowe, </w:t>
            </w:r>
            <w:r>
              <w:rPr>
                <w:sz w:val="22"/>
                <w:szCs w:val="22"/>
              </w:rPr>
              <w:t>stosując</w:t>
            </w:r>
            <w:r w:rsidRPr="005E1593">
              <w:rPr>
                <w:sz w:val="22"/>
                <w:szCs w:val="22"/>
              </w:rPr>
              <w:t xml:space="preserve"> wzor</w:t>
            </w:r>
            <w:r>
              <w:rPr>
                <w:sz w:val="22"/>
                <w:szCs w:val="22"/>
              </w:rPr>
              <w:t>y na pierwiastki</w:t>
            </w:r>
          </w:p>
          <w:p w:rsidR="00EB5C60" w:rsidRPr="00B57694" w:rsidRDefault="00EB5C60" w:rsidP="00500526">
            <w:pPr>
              <w:numPr>
                <w:ilvl w:val="0"/>
                <w:numId w:val="40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interpretuje geometrycznie rozwiązania równania kwadratowego</w:t>
            </w:r>
            <w:r>
              <w:rPr>
                <w:sz w:val="22"/>
                <w:szCs w:val="22"/>
              </w:rPr>
              <w:t xml:space="preserve"> w zależności od wartości współczynnika </w:t>
            </w:r>
            <w:r w:rsidRPr="001C758F">
              <w:rPr>
                <w:i/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 i wartości wyróżnika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Δ</m:t>
              </m:r>
            </m:oMath>
          </w:p>
        </w:tc>
        <w:tc>
          <w:tcPr>
            <w:tcW w:w="1101" w:type="dxa"/>
          </w:tcPr>
          <w:p w:rsidR="00EB5C60" w:rsidRDefault="00EB5C60" w:rsidP="00500526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br/>
            </w:r>
            <w:r>
              <w:rPr>
                <w:color w:val="FF0000"/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spacing w:before="60"/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K–R</w:t>
            </w:r>
          </w:p>
          <w:p w:rsidR="00EB5C60" w:rsidRPr="00B57694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P–R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E1593">
              <w:rPr>
                <w:sz w:val="22"/>
                <w:szCs w:val="22"/>
              </w:rPr>
              <w:t>. Postać iloczynowa funkcji kwadratowej (1)</w:t>
            </w:r>
          </w:p>
        </w:tc>
        <w:tc>
          <w:tcPr>
            <w:tcW w:w="3685" w:type="dxa"/>
          </w:tcPr>
          <w:p w:rsidR="00EB5C60" w:rsidRPr="005E1593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definicja postaci iloczynowej funkcji kwadratowej</w:t>
            </w:r>
          </w:p>
          <w:p w:rsidR="00EB5C60" w:rsidRPr="005E1593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twierdzenie o </w:t>
            </w:r>
            <w:r>
              <w:rPr>
                <w:sz w:val="22"/>
                <w:szCs w:val="22"/>
              </w:rPr>
              <w:t xml:space="preserve">istnieniu </w:t>
            </w:r>
            <w:r w:rsidRPr="005E1593">
              <w:rPr>
                <w:sz w:val="22"/>
                <w:szCs w:val="22"/>
              </w:rPr>
              <w:t>postaci iloczynowej funkcji kwadratowej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definiuje postać iloczynową funkcji kwadratowej i warunek jej istnienia</w:t>
            </w:r>
          </w:p>
          <w:p w:rsidR="00EB5C60" w:rsidRPr="005E1593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sprawdza, czy </w:t>
            </w:r>
            <w:r w:rsidRPr="0075164D">
              <w:rPr>
                <w:sz w:val="22"/>
                <w:szCs w:val="22"/>
              </w:rPr>
              <w:t>funkcję kwadratową</w:t>
            </w:r>
            <w:r>
              <w:rPr>
                <w:sz w:val="22"/>
                <w:szCs w:val="22"/>
              </w:rPr>
              <w:t xml:space="preserve"> można zapisać w postaci iloczynowej</w:t>
            </w:r>
          </w:p>
          <w:p w:rsidR="00EB5C60" w:rsidRPr="005E1593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zapisuje </w:t>
            </w:r>
            <w:r>
              <w:rPr>
                <w:sz w:val="22"/>
                <w:szCs w:val="22"/>
              </w:rPr>
              <w:t xml:space="preserve">wzór </w:t>
            </w:r>
            <w:r w:rsidRPr="005E1593">
              <w:rPr>
                <w:sz w:val="22"/>
                <w:szCs w:val="22"/>
              </w:rPr>
              <w:t>funkcj</w:t>
            </w:r>
            <w:r>
              <w:rPr>
                <w:sz w:val="22"/>
                <w:szCs w:val="22"/>
              </w:rPr>
              <w:t>i</w:t>
            </w:r>
            <w:r w:rsidRPr="005E1593">
              <w:rPr>
                <w:sz w:val="22"/>
                <w:szCs w:val="22"/>
              </w:rPr>
              <w:t xml:space="preserve"> kwadratow</w:t>
            </w:r>
            <w:r>
              <w:rPr>
                <w:sz w:val="22"/>
                <w:szCs w:val="22"/>
              </w:rPr>
              <w:t>ej</w:t>
            </w:r>
            <w:r w:rsidRPr="005E1593">
              <w:rPr>
                <w:sz w:val="22"/>
                <w:szCs w:val="22"/>
              </w:rPr>
              <w:t xml:space="preserve"> w postaci iloczynowej</w:t>
            </w:r>
          </w:p>
          <w:p w:rsidR="00EB5C60" w:rsidRPr="005E1593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odczytuje </w:t>
            </w:r>
            <w:r>
              <w:rPr>
                <w:sz w:val="22"/>
                <w:szCs w:val="22"/>
              </w:rPr>
              <w:t xml:space="preserve">miejsca zerowe funkcji kwadratowej z jej </w:t>
            </w:r>
            <w:r w:rsidRPr="005E1593">
              <w:rPr>
                <w:sz w:val="22"/>
                <w:szCs w:val="22"/>
              </w:rPr>
              <w:t>postaci iloczynowej</w:t>
            </w:r>
          </w:p>
          <w:p w:rsidR="00EB5C60" w:rsidRPr="005E1593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przekształca postać iloczynową funkcji kwadratowej do postaci ogólnej</w:t>
            </w:r>
          </w:p>
        </w:tc>
        <w:tc>
          <w:tcPr>
            <w:tcW w:w="1101" w:type="dxa"/>
          </w:tcPr>
          <w:p w:rsidR="00EB5C60" w:rsidRPr="005E1593" w:rsidRDefault="00EB5C60" w:rsidP="00500526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K–P</w:t>
            </w:r>
          </w:p>
          <w:p w:rsidR="00EB5C60" w:rsidRPr="005E1593" w:rsidRDefault="00EB5C60" w:rsidP="00500526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5E1593">
              <w:rPr>
                <w:sz w:val="22"/>
                <w:szCs w:val="22"/>
              </w:rPr>
              <w:t>. Postać iloczynowa funkcji kwadratowej (2)</w:t>
            </w:r>
          </w:p>
        </w:tc>
        <w:tc>
          <w:tcPr>
            <w:tcW w:w="3685" w:type="dxa"/>
          </w:tcPr>
          <w:p w:rsidR="00EB5C60" w:rsidRPr="005E1593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oś symetrii paraboli i jej związek z</w:t>
            </w:r>
            <w:r>
              <w:rPr>
                <w:sz w:val="22"/>
                <w:szCs w:val="22"/>
              </w:rPr>
              <w:t> </w:t>
            </w:r>
            <w:r w:rsidRPr="005E1593">
              <w:rPr>
                <w:sz w:val="22"/>
                <w:szCs w:val="22"/>
              </w:rPr>
              <w:t>miejscami zerowymi funkcji kwadratowej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wykorzystuje postać iloczynową funkcji kwadratowej do rozwiązywania zadań</w:t>
            </w:r>
            <w:r>
              <w:rPr>
                <w:sz w:val="22"/>
                <w:szCs w:val="22"/>
              </w:rPr>
              <w:t xml:space="preserve"> o różnym stopniu trudności</w:t>
            </w:r>
          </w:p>
          <w:p w:rsidR="00EB5C60" w:rsidRPr="005E1593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zapisuje w każdej z trzech możliwych postaci wzór funkcji kwadratowej, której wykres przedstawiono na rysunku </w:t>
            </w:r>
          </w:p>
        </w:tc>
        <w:tc>
          <w:tcPr>
            <w:tcW w:w="1101" w:type="dxa"/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P</w:t>
            </w:r>
            <w:r w:rsidRPr="005E1593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P –R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Pr="005E1593">
              <w:rPr>
                <w:sz w:val="22"/>
                <w:szCs w:val="22"/>
              </w:rPr>
              <w:t>. Nierówności kwadratowe</w:t>
            </w:r>
          </w:p>
        </w:tc>
        <w:tc>
          <w:tcPr>
            <w:tcW w:w="3685" w:type="dxa"/>
          </w:tcPr>
          <w:p w:rsidR="00EB5C60" w:rsidRPr="005E1593" w:rsidRDefault="00EB5C60" w:rsidP="00500526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metoda rozwiązywania nierówności kwadratowych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wyjaśnia</w:t>
            </w:r>
            <w:r w:rsidRPr="005E1593">
              <w:rPr>
                <w:sz w:val="22"/>
                <w:szCs w:val="22"/>
              </w:rPr>
              <w:t xml:space="preserve"> związek między rozwiązaniem nierówności kwadratowej a znakiem wartości odpowiedniego trójmianu kwadratowego</w:t>
            </w:r>
          </w:p>
          <w:p w:rsidR="00EB5C60" w:rsidRDefault="00EB5C60" w:rsidP="00500526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rozwiązuje nierówność kwadratową</w:t>
            </w:r>
          </w:p>
          <w:p w:rsidR="00EB5C60" w:rsidRPr="005E1593" w:rsidRDefault="00EB5C60" w:rsidP="00500526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nierówności kwadratowe do rozwiązywania zadań o różnym stopniu trudności, w szczególności wyznacza dziedzinę funkcji, w której wzorze występuje pierwiastek kwadratowy</w:t>
            </w:r>
          </w:p>
          <w:p w:rsidR="00EB5C60" w:rsidRPr="005E1593" w:rsidRDefault="00EB5C60" w:rsidP="00500526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za</w:t>
            </w:r>
            <w:r w:rsidRPr="005E1593">
              <w:rPr>
                <w:bCs/>
                <w:sz w:val="22"/>
                <w:szCs w:val="22"/>
              </w:rPr>
              <w:t>znacza na osi liczbowej iloczyn, sumę i różnicę zbiorów</w:t>
            </w:r>
            <w:r w:rsidRPr="005E1593">
              <w:rPr>
                <w:sz w:val="22"/>
                <w:szCs w:val="22"/>
              </w:rPr>
              <w:t xml:space="preserve"> rozwiązań dwóch nierówności kwadratowych</w:t>
            </w:r>
          </w:p>
        </w:tc>
        <w:tc>
          <w:tcPr>
            <w:tcW w:w="1101" w:type="dxa"/>
          </w:tcPr>
          <w:p w:rsidR="00EB5C60" w:rsidRPr="005E1593" w:rsidRDefault="00EB5C60" w:rsidP="00500526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K–P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R 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R–D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5E1593">
              <w:rPr>
                <w:sz w:val="22"/>
                <w:szCs w:val="22"/>
              </w:rPr>
              <w:t xml:space="preserve">. Funkcja kwadratowa </w:t>
            </w:r>
            <w:r>
              <w:rPr>
                <w:sz w:val="22"/>
                <w:szCs w:val="22"/>
              </w:rPr>
              <w:t>–</w:t>
            </w:r>
            <w:r w:rsidRPr="005E1593" w:rsidDel="00250BA0">
              <w:rPr>
                <w:sz w:val="22"/>
                <w:szCs w:val="22"/>
              </w:rPr>
              <w:t xml:space="preserve"> </w:t>
            </w:r>
            <w:r w:rsidRPr="005E1593">
              <w:rPr>
                <w:sz w:val="22"/>
                <w:szCs w:val="22"/>
              </w:rPr>
              <w:t>zastosowania (1)</w:t>
            </w:r>
          </w:p>
        </w:tc>
        <w:tc>
          <w:tcPr>
            <w:tcW w:w="3685" w:type="dxa"/>
          </w:tcPr>
          <w:p w:rsidR="00EB5C60" w:rsidRPr="005E1593" w:rsidRDefault="00EB5C60" w:rsidP="00500526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zastosowanie funkcji kwadratowej </w:t>
            </w:r>
          </w:p>
          <w:p w:rsidR="00EB5C60" w:rsidRPr="005E1593" w:rsidRDefault="00EB5C60" w:rsidP="00500526">
            <w:pPr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najmniejsza i największa wartość funkcji kwadratowej </w:t>
            </w:r>
            <w:r w:rsidRPr="005E1593">
              <w:rPr>
                <w:sz w:val="22"/>
                <w:szCs w:val="22"/>
              </w:rPr>
              <w:br/>
              <w:t>w przedziale domkniętym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stosuje pojęci</w:t>
            </w:r>
            <w:r>
              <w:rPr>
                <w:sz w:val="22"/>
                <w:szCs w:val="22"/>
              </w:rPr>
              <w:t>a</w:t>
            </w:r>
            <w:r w:rsidRPr="005E1593">
              <w:rPr>
                <w:sz w:val="22"/>
                <w:szCs w:val="22"/>
              </w:rPr>
              <w:t xml:space="preserve"> najmniejszej i największej wartości funkcji </w:t>
            </w:r>
          </w:p>
          <w:p w:rsidR="00EB5C60" w:rsidRDefault="00EB5C60" w:rsidP="00500526">
            <w:pPr>
              <w:numPr>
                <w:ilvl w:val="0"/>
                <w:numId w:val="41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wyznacza wartoś</w:t>
            </w:r>
            <w:r>
              <w:rPr>
                <w:sz w:val="22"/>
                <w:szCs w:val="22"/>
              </w:rPr>
              <w:t>ci</w:t>
            </w:r>
            <w:r w:rsidRPr="005E1593">
              <w:rPr>
                <w:sz w:val="22"/>
                <w:szCs w:val="22"/>
              </w:rPr>
              <w:t xml:space="preserve"> najmniejszą i największą funkcji kwadratowej w przedziale domkniętym</w:t>
            </w:r>
          </w:p>
          <w:p w:rsidR="00EB5C60" w:rsidRPr="005E1593" w:rsidRDefault="00EB5C60" w:rsidP="00500526">
            <w:pPr>
              <w:pStyle w:val="Tekstpodstawowywcity"/>
              <w:numPr>
                <w:ilvl w:val="0"/>
                <w:numId w:val="42"/>
              </w:numPr>
              <w:tabs>
                <w:tab w:val="clear" w:pos="720"/>
                <w:tab w:val="num" w:pos="357"/>
              </w:tabs>
              <w:spacing w:after="0"/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stosuje własności funkcji kwadratowej do rozwiązywania zadań optymalizacyjnych</w:t>
            </w:r>
          </w:p>
        </w:tc>
        <w:tc>
          <w:tcPr>
            <w:tcW w:w="1101" w:type="dxa"/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P–D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5E1593">
              <w:rPr>
                <w:sz w:val="22"/>
                <w:szCs w:val="22"/>
              </w:rPr>
              <w:t xml:space="preserve">. Funkcja kwadratowa </w:t>
            </w:r>
            <w:r>
              <w:rPr>
                <w:sz w:val="22"/>
                <w:szCs w:val="22"/>
              </w:rPr>
              <w:t>–</w:t>
            </w:r>
            <w:r w:rsidRPr="005E1593" w:rsidDel="00250BA0">
              <w:rPr>
                <w:sz w:val="22"/>
                <w:szCs w:val="22"/>
              </w:rPr>
              <w:t xml:space="preserve"> </w:t>
            </w:r>
            <w:r w:rsidRPr="005E1593">
              <w:rPr>
                <w:sz w:val="22"/>
                <w:szCs w:val="22"/>
              </w:rPr>
              <w:t>zastosowania (2)</w:t>
            </w:r>
          </w:p>
        </w:tc>
        <w:tc>
          <w:tcPr>
            <w:tcW w:w="3685" w:type="dxa"/>
          </w:tcPr>
          <w:p w:rsidR="00EB5C60" w:rsidRPr="005E1593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tworzenie modelu matematycznego opisującego przedstawione zagadnienie praktyczne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przeprowadza analizę zadania tekstowego</w:t>
            </w:r>
            <w:r>
              <w:rPr>
                <w:sz w:val="22"/>
                <w:szCs w:val="22"/>
              </w:rPr>
              <w:t xml:space="preserve"> i</w:t>
            </w:r>
            <w:r w:rsidRPr="005E1593">
              <w:rPr>
                <w:sz w:val="22"/>
                <w:szCs w:val="22"/>
              </w:rPr>
              <w:t xml:space="preserve"> zapisuje </w:t>
            </w:r>
            <w:r>
              <w:rPr>
                <w:sz w:val="22"/>
                <w:szCs w:val="22"/>
              </w:rPr>
              <w:t xml:space="preserve">odpowiednie równanie, nierówność lub wzór </w:t>
            </w:r>
            <w:r w:rsidRPr="005E1593">
              <w:rPr>
                <w:sz w:val="22"/>
                <w:szCs w:val="22"/>
              </w:rPr>
              <w:t>funkcj</w:t>
            </w:r>
            <w:r>
              <w:rPr>
                <w:sz w:val="22"/>
                <w:szCs w:val="22"/>
              </w:rPr>
              <w:t>i</w:t>
            </w:r>
            <w:r w:rsidRPr="005E1593">
              <w:rPr>
                <w:sz w:val="22"/>
                <w:szCs w:val="22"/>
              </w:rPr>
              <w:t xml:space="preserve"> kwadratow</w:t>
            </w:r>
            <w:r>
              <w:rPr>
                <w:sz w:val="22"/>
                <w:szCs w:val="22"/>
              </w:rPr>
              <w:t>ej</w:t>
            </w:r>
            <w:r w:rsidRPr="005E1593">
              <w:rPr>
                <w:sz w:val="22"/>
                <w:szCs w:val="22"/>
              </w:rPr>
              <w:t xml:space="preserve"> opisując</w:t>
            </w:r>
            <w:r>
              <w:rPr>
                <w:sz w:val="22"/>
                <w:szCs w:val="22"/>
              </w:rPr>
              <w:t>e</w:t>
            </w:r>
            <w:r w:rsidRPr="005E1593">
              <w:rPr>
                <w:sz w:val="22"/>
                <w:szCs w:val="22"/>
              </w:rPr>
              <w:t xml:space="preserve"> daną zależność</w:t>
            </w:r>
            <w:r>
              <w:rPr>
                <w:sz w:val="22"/>
                <w:szCs w:val="22"/>
              </w:rPr>
              <w:t xml:space="preserve"> oraz ustala jej dziedzinę</w:t>
            </w:r>
          </w:p>
          <w:p w:rsidR="00EB5C60" w:rsidRPr="005E1593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znajduje </w:t>
            </w:r>
            <w:r w:rsidRPr="005E1593">
              <w:rPr>
                <w:sz w:val="22"/>
                <w:szCs w:val="22"/>
              </w:rPr>
              <w:t>rozwiąz</w:t>
            </w:r>
            <w:r>
              <w:rPr>
                <w:sz w:val="22"/>
                <w:szCs w:val="22"/>
              </w:rPr>
              <w:t>anie, które spełnia</w:t>
            </w:r>
            <w:r w:rsidRPr="005E15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warunki zadania</w:t>
            </w:r>
          </w:p>
          <w:p w:rsidR="00EB5C60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przeprowadza analizę wyniku i podaje odpowiedź</w:t>
            </w:r>
          </w:p>
          <w:p w:rsidR="00EB5C60" w:rsidRPr="005E1593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rozwiązuje zadania tekstowe o podwyższonym stopniu trudności dotyczące funkcji kwadratowej</w:t>
            </w:r>
          </w:p>
        </w:tc>
        <w:tc>
          <w:tcPr>
            <w:tcW w:w="1101" w:type="dxa"/>
          </w:tcPr>
          <w:p w:rsidR="00EB5C60" w:rsidRPr="00D50163" w:rsidRDefault="00EB5C60" w:rsidP="00500526">
            <w:pPr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  <w:lang w:val="en-US"/>
              </w:rPr>
            </w:pPr>
            <w:r w:rsidRPr="00D50163">
              <w:rPr>
                <w:sz w:val="22"/>
                <w:szCs w:val="22"/>
              </w:rPr>
              <w:br/>
            </w:r>
            <w:r w:rsidRPr="00D50163"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  <w:lang w:val="en-US"/>
              </w:rPr>
              <w:t>P–R</w:t>
            </w:r>
          </w:p>
          <w:p w:rsidR="00EB5C60" w:rsidRPr="005E1593" w:rsidRDefault="00EB5C60" w:rsidP="00500526">
            <w:pPr>
              <w:spacing w:before="40"/>
              <w:jc w:val="center"/>
              <w:rPr>
                <w:sz w:val="22"/>
                <w:szCs w:val="22"/>
                <w:lang w:val="en-US"/>
              </w:rPr>
            </w:pPr>
            <w:r w:rsidRPr="005E1593">
              <w:rPr>
                <w:sz w:val="22"/>
                <w:szCs w:val="22"/>
                <w:lang w:val="en-US"/>
              </w:rPr>
              <w:t>P–R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D</w:t>
            </w:r>
          </w:p>
        </w:tc>
      </w:tr>
      <w:tr w:rsidR="00EB5C60" w:rsidRPr="005E1593" w:rsidTr="00EB5C60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b/>
                <w:sz w:val="22"/>
                <w:szCs w:val="22"/>
              </w:rPr>
              <w:t xml:space="preserve">2. </w:t>
            </w:r>
            <w:r w:rsidRPr="005E1593">
              <w:rPr>
                <w:b/>
                <w:caps/>
                <w:sz w:val="22"/>
                <w:szCs w:val="22"/>
              </w:rPr>
              <w:t>Wielomiany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lastRenderedPageBreak/>
              <w:t>1. Stopień i współczynniki wielomianu</w:t>
            </w:r>
          </w:p>
        </w:tc>
        <w:tc>
          <w:tcPr>
            <w:tcW w:w="3685" w:type="dxa"/>
          </w:tcPr>
          <w:p w:rsidR="00EB5C60" w:rsidRPr="005E1593" w:rsidRDefault="00EB5C60" w:rsidP="00500526">
            <w:pPr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definicj</w:t>
            </w:r>
            <w:r>
              <w:rPr>
                <w:color w:val="000000" w:themeColor="text1"/>
                <w:sz w:val="22"/>
                <w:szCs w:val="22"/>
              </w:rPr>
              <w:t>e</w:t>
            </w:r>
            <w:r w:rsidRPr="005E1593">
              <w:rPr>
                <w:color w:val="000000" w:themeColor="text1"/>
                <w:sz w:val="22"/>
                <w:szCs w:val="22"/>
              </w:rPr>
              <w:t xml:space="preserve"> jednomianu, dwumianu, </w:t>
            </w:r>
            <w:r>
              <w:rPr>
                <w:color w:val="000000" w:themeColor="text1"/>
                <w:sz w:val="22"/>
                <w:szCs w:val="22"/>
              </w:rPr>
              <w:t xml:space="preserve">trójmianu, </w:t>
            </w:r>
            <w:r w:rsidRPr="005E1593">
              <w:rPr>
                <w:color w:val="000000" w:themeColor="text1"/>
                <w:sz w:val="22"/>
                <w:szCs w:val="22"/>
              </w:rPr>
              <w:t>wielomianu</w:t>
            </w:r>
          </w:p>
          <w:p w:rsidR="00EB5C60" w:rsidRPr="005E1593" w:rsidRDefault="00EB5C60" w:rsidP="00500526">
            <w:pPr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stop</w:t>
            </w:r>
            <w:r>
              <w:rPr>
                <w:color w:val="000000" w:themeColor="text1"/>
                <w:sz w:val="22"/>
                <w:szCs w:val="22"/>
              </w:rPr>
              <w:t>ień jednomianu i</w:t>
            </w:r>
            <w:r w:rsidRPr="005E1593">
              <w:rPr>
                <w:color w:val="000000" w:themeColor="text1"/>
                <w:sz w:val="22"/>
                <w:szCs w:val="22"/>
              </w:rPr>
              <w:t xml:space="preserve"> wielomianu</w:t>
            </w:r>
          </w:p>
          <w:p w:rsidR="00EB5C60" w:rsidRPr="005E1593" w:rsidRDefault="00EB5C60" w:rsidP="00500526">
            <w:pPr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współczynnik</w:t>
            </w:r>
            <w:r>
              <w:rPr>
                <w:color w:val="000000" w:themeColor="text1"/>
                <w:sz w:val="22"/>
                <w:szCs w:val="22"/>
              </w:rPr>
              <w:t>i</w:t>
            </w:r>
            <w:r w:rsidRPr="005E1593">
              <w:rPr>
                <w:color w:val="000000" w:themeColor="text1"/>
                <w:sz w:val="22"/>
                <w:szCs w:val="22"/>
              </w:rPr>
              <w:t xml:space="preserve"> wielomianu</w:t>
            </w:r>
            <w:r>
              <w:rPr>
                <w:color w:val="000000" w:themeColor="text1"/>
                <w:sz w:val="22"/>
                <w:szCs w:val="22"/>
              </w:rPr>
              <w:t>,</w:t>
            </w:r>
            <w:r w:rsidRPr="005E1593">
              <w:rPr>
                <w:color w:val="000000" w:themeColor="text1"/>
                <w:sz w:val="22"/>
                <w:szCs w:val="22"/>
              </w:rPr>
              <w:t xml:space="preserve"> wyraz woln</w:t>
            </w:r>
            <w:r>
              <w:rPr>
                <w:color w:val="000000" w:themeColor="text1"/>
                <w:sz w:val="22"/>
                <w:szCs w:val="22"/>
              </w:rPr>
              <w:t>y wielomianu</w:t>
            </w:r>
          </w:p>
          <w:p w:rsidR="00EB5C60" w:rsidRPr="005E1593" w:rsidRDefault="00EB5C60" w:rsidP="00500526">
            <w:pPr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pojęcie wielomianu zerowego</w:t>
            </w:r>
          </w:p>
          <w:p w:rsidR="00EB5C60" w:rsidRPr="005E1593" w:rsidRDefault="00EB5C60" w:rsidP="00500526">
            <w:pPr>
              <w:numPr>
                <w:ilvl w:val="0"/>
                <w:numId w:val="1"/>
              </w:numPr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porządkowanie wielomianu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 xml:space="preserve">Uczeń: </w:t>
            </w:r>
          </w:p>
          <w:p w:rsidR="00EB5C60" w:rsidRPr="005E1593" w:rsidRDefault="00EB5C60" w:rsidP="00500526">
            <w:pPr>
              <w:numPr>
                <w:ilvl w:val="0"/>
                <w:numId w:val="2"/>
              </w:numPr>
              <w:ind w:left="357" w:hanging="357"/>
              <w:rPr>
                <w:bCs/>
                <w:color w:val="000000" w:themeColor="text1"/>
                <w:sz w:val="22"/>
                <w:szCs w:val="22"/>
              </w:rPr>
            </w:pPr>
            <w:r w:rsidRPr="005E1593">
              <w:rPr>
                <w:bCs/>
                <w:color w:val="000000" w:themeColor="text1"/>
                <w:sz w:val="22"/>
                <w:szCs w:val="22"/>
              </w:rPr>
              <w:t xml:space="preserve">rozróżnia wielomian, 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podaje przykład wielomianu, </w:t>
            </w:r>
            <w:r w:rsidRPr="005E1593">
              <w:rPr>
                <w:bCs/>
                <w:color w:val="000000" w:themeColor="text1"/>
                <w:sz w:val="22"/>
                <w:szCs w:val="22"/>
              </w:rPr>
              <w:t>określa jego stopień i podaje wartości jego współczynników</w:t>
            </w:r>
          </w:p>
          <w:p w:rsidR="00EB5C60" w:rsidRPr="005E1593" w:rsidRDefault="00EB5C60" w:rsidP="00500526">
            <w:pPr>
              <w:numPr>
                <w:ilvl w:val="0"/>
                <w:numId w:val="2"/>
              </w:numPr>
              <w:ind w:left="357" w:hanging="357"/>
              <w:rPr>
                <w:b/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zapisuje wielomian określonego stopnia o danych współczynnikach</w:t>
            </w:r>
          </w:p>
          <w:p w:rsidR="00EB5C60" w:rsidRPr="005E1593" w:rsidRDefault="00EB5C60" w:rsidP="00500526">
            <w:pPr>
              <w:numPr>
                <w:ilvl w:val="0"/>
                <w:numId w:val="2"/>
              </w:numPr>
              <w:ind w:left="357" w:hanging="357"/>
              <w:rPr>
                <w:b/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zapisuje wielomian w sposób uporządkowany</w:t>
            </w:r>
          </w:p>
          <w:p w:rsidR="00EB5C60" w:rsidRPr="005E1593" w:rsidRDefault="00EB5C60" w:rsidP="00500526">
            <w:pPr>
              <w:numPr>
                <w:ilvl w:val="0"/>
                <w:numId w:val="2"/>
              </w:numPr>
              <w:ind w:left="357" w:hanging="357"/>
              <w:rPr>
                <w:b/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oblicza wartość wielomianu dla danego argumentu</w:t>
            </w:r>
          </w:p>
          <w:p w:rsidR="00EB5C60" w:rsidRPr="005E1593" w:rsidRDefault="00EB5C60" w:rsidP="00500526">
            <w:pPr>
              <w:numPr>
                <w:ilvl w:val="0"/>
                <w:numId w:val="2"/>
              </w:numPr>
              <w:ind w:left="357" w:hanging="357"/>
              <w:rPr>
                <w:b/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wyznacza brakujące współrzędne punktu należącego do wykresu danego wielomianu</w:t>
            </w:r>
          </w:p>
          <w:p w:rsidR="00EB5C60" w:rsidRPr="005E1593" w:rsidRDefault="00EB5C60" w:rsidP="00500526">
            <w:pPr>
              <w:numPr>
                <w:ilvl w:val="0"/>
                <w:numId w:val="2"/>
              </w:numPr>
              <w:ind w:left="357" w:hanging="357"/>
              <w:rPr>
                <w:b/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sprawdza, czy dany punkt należy do wykresu danego wielomianu</w:t>
            </w:r>
          </w:p>
          <w:p w:rsidR="00EB5C60" w:rsidRPr="005E1593" w:rsidRDefault="00EB5C60" w:rsidP="00500526">
            <w:pPr>
              <w:numPr>
                <w:ilvl w:val="0"/>
                <w:numId w:val="2"/>
              </w:numPr>
              <w:ind w:left="357" w:hanging="357"/>
              <w:rPr>
                <w:b/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wyznacza współczynniki wielomianu spełniającego dane warunki</w:t>
            </w:r>
          </w:p>
        </w:tc>
        <w:tc>
          <w:tcPr>
            <w:tcW w:w="1101" w:type="dxa"/>
          </w:tcPr>
          <w:p w:rsidR="00EB5C60" w:rsidRPr="005E1593" w:rsidRDefault="00EB5C60" w:rsidP="00500526">
            <w:pPr>
              <w:rPr>
                <w:color w:val="000000" w:themeColor="text1"/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br/>
            </w:r>
            <w:r w:rsidRPr="005E1593">
              <w:rPr>
                <w:color w:val="000000" w:themeColor="text1"/>
                <w:sz w:val="22"/>
                <w:szCs w:val="22"/>
              </w:rPr>
              <w:t>K</w:t>
            </w:r>
          </w:p>
          <w:p w:rsidR="00EB5C60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K–P</w:t>
            </w:r>
          </w:p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br/>
            </w:r>
            <w:r w:rsidRPr="005E1593">
              <w:rPr>
                <w:color w:val="000000" w:themeColor="text1"/>
                <w:sz w:val="22"/>
                <w:szCs w:val="22"/>
              </w:rPr>
              <w:t>P</w:t>
            </w:r>
          </w:p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K–P</w:t>
            </w:r>
          </w:p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P–R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</w:tcPr>
          <w:p w:rsidR="00EB5C60" w:rsidRPr="005E1593" w:rsidRDefault="00EB5C60" w:rsidP="00500526">
            <w:pPr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2. Dodawanie i odejmowanie wielomianów</w:t>
            </w:r>
          </w:p>
        </w:tc>
        <w:tc>
          <w:tcPr>
            <w:tcW w:w="3685" w:type="dxa"/>
          </w:tcPr>
          <w:p w:rsidR="00EB5C60" w:rsidRPr="005E1593" w:rsidRDefault="00EB5C60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dodawanie wielomianów</w:t>
            </w:r>
          </w:p>
          <w:p w:rsidR="00EB5C60" w:rsidRPr="005E1593" w:rsidRDefault="00EB5C60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odejmowanie wielomianów</w:t>
            </w:r>
          </w:p>
          <w:p w:rsidR="00EB5C60" w:rsidRPr="005E1593" w:rsidRDefault="00EB5C60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stopień sumy i różnicy wielomianów</w:t>
            </w:r>
          </w:p>
          <w:p w:rsidR="00EB5C60" w:rsidRPr="005E1593" w:rsidRDefault="00EB5C60" w:rsidP="00500526">
            <w:pPr>
              <w:numPr>
                <w:ilvl w:val="0"/>
                <w:numId w:val="3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wielomian dwóch (trzech) zmiennych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wyznacza sumę wielomianów</w:t>
            </w:r>
          </w:p>
          <w:p w:rsidR="00EB5C60" w:rsidRPr="005E1593" w:rsidRDefault="00EB5C60" w:rsidP="00500526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wyznacza różnicę wielomianów</w:t>
            </w:r>
          </w:p>
          <w:p w:rsidR="00EB5C60" w:rsidRPr="005E1593" w:rsidRDefault="00EB5C60" w:rsidP="00500526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określa stop</w:t>
            </w:r>
            <w:r>
              <w:rPr>
                <w:sz w:val="22"/>
                <w:szCs w:val="22"/>
              </w:rPr>
              <w:t>nie</w:t>
            </w:r>
            <w:r w:rsidRPr="005E1593">
              <w:rPr>
                <w:sz w:val="22"/>
                <w:szCs w:val="22"/>
              </w:rPr>
              <w:t xml:space="preserve"> sumy i różnicy wielomianów</w:t>
            </w:r>
          </w:p>
          <w:p w:rsidR="00EB5C60" w:rsidRPr="005E1593" w:rsidRDefault="00EB5C60" w:rsidP="00500526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szkicuje wykres wielomianu będącego sumą jednomianów stopni pierwszego i drugiego</w:t>
            </w:r>
          </w:p>
          <w:p w:rsidR="00EB5C60" w:rsidRPr="005E1593" w:rsidRDefault="00EB5C60" w:rsidP="00500526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odczytuje informacje z danego wykresu wielomianu</w:t>
            </w:r>
          </w:p>
          <w:p w:rsidR="00EB5C60" w:rsidRPr="005E1593" w:rsidRDefault="00EB5C60" w:rsidP="00500526">
            <w:pPr>
              <w:numPr>
                <w:ilvl w:val="0"/>
                <w:numId w:val="4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wyznacza sumę</w:t>
            </w:r>
            <w:r>
              <w:rPr>
                <w:sz w:val="22"/>
                <w:szCs w:val="22"/>
              </w:rPr>
              <w:t xml:space="preserve"> i</w:t>
            </w:r>
            <w:r w:rsidRPr="005E1593">
              <w:rPr>
                <w:sz w:val="22"/>
                <w:szCs w:val="22"/>
              </w:rPr>
              <w:t xml:space="preserve"> różnicę wielomianów wielu zmiennych</w:t>
            </w:r>
          </w:p>
          <w:p w:rsidR="00EB5C60" w:rsidRPr="005E1593" w:rsidRDefault="00EB5C60" w:rsidP="0050052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stosuje wielomian do opisania </w:t>
            </w:r>
            <w:r>
              <w:rPr>
                <w:sz w:val="22"/>
                <w:szCs w:val="22"/>
              </w:rPr>
              <w:t xml:space="preserve">np. </w:t>
            </w:r>
            <w:r w:rsidRPr="005E1593">
              <w:rPr>
                <w:sz w:val="22"/>
                <w:szCs w:val="22"/>
              </w:rPr>
              <w:t>pola powierzchni prostopadłościanu i określa dziedzinę</w:t>
            </w:r>
            <w:r>
              <w:rPr>
                <w:sz w:val="22"/>
                <w:szCs w:val="22"/>
              </w:rPr>
              <w:t xml:space="preserve"> tego wielomianu</w:t>
            </w:r>
          </w:p>
          <w:p w:rsidR="00EB5C60" w:rsidRPr="005E1593" w:rsidRDefault="00EB5C60" w:rsidP="0050052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oblicza wartość wielomianu dwóch (trzech) zmiennych dla danych argumentów</w:t>
            </w:r>
          </w:p>
        </w:tc>
        <w:tc>
          <w:tcPr>
            <w:tcW w:w="1101" w:type="dxa"/>
          </w:tcPr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K–P</w:t>
            </w:r>
          </w:p>
          <w:p w:rsidR="00EB5C60" w:rsidRPr="005E1593" w:rsidRDefault="00EB5C60" w:rsidP="00500526">
            <w:pPr>
              <w:spacing w:before="2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br/>
              <w:t>R</w:t>
            </w:r>
          </w:p>
          <w:p w:rsidR="00EB5C60" w:rsidRPr="005E1593" w:rsidRDefault="00EB5C60" w:rsidP="00500526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P–R</w:t>
            </w:r>
          </w:p>
          <w:p w:rsidR="00EB5C60" w:rsidRPr="005E1593" w:rsidRDefault="00EB5C60" w:rsidP="00500526">
            <w:pPr>
              <w:spacing w:before="20"/>
              <w:jc w:val="center"/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R</w:t>
            </w:r>
          </w:p>
          <w:p w:rsidR="00EB5C60" w:rsidRPr="005E1593" w:rsidRDefault="00EB5C60" w:rsidP="00500526">
            <w:pPr>
              <w:spacing w:before="2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br/>
            </w:r>
            <w:r w:rsidRPr="005E1593">
              <w:rPr>
                <w:color w:val="000000" w:themeColor="text1"/>
                <w:sz w:val="22"/>
                <w:szCs w:val="22"/>
              </w:rPr>
              <w:t>R</w:t>
            </w:r>
          </w:p>
          <w:p w:rsidR="00EB5C60" w:rsidRPr="005E1593" w:rsidRDefault="00EB5C60" w:rsidP="00500526">
            <w:pPr>
              <w:spacing w:before="20"/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br/>
            </w:r>
            <w:r w:rsidRPr="005E1593">
              <w:rPr>
                <w:color w:val="000000" w:themeColor="text1"/>
                <w:sz w:val="22"/>
                <w:szCs w:val="22"/>
              </w:rPr>
              <w:t>R</w:t>
            </w:r>
          </w:p>
        </w:tc>
      </w:tr>
      <w:tr w:rsidR="00EB5C60" w:rsidRPr="005E1593" w:rsidTr="00EB5C60">
        <w:trPr>
          <w:cantSplit/>
          <w:trHeight w:val="2229"/>
        </w:trPr>
        <w:tc>
          <w:tcPr>
            <w:tcW w:w="2764" w:type="dxa"/>
          </w:tcPr>
          <w:p w:rsidR="00EB5C60" w:rsidRPr="005E1593" w:rsidRDefault="00EB5C60" w:rsidP="00500526">
            <w:pPr>
              <w:rPr>
                <w:color w:val="000000" w:themeColor="text1"/>
                <w:sz w:val="22"/>
                <w:szCs w:val="22"/>
              </w:rPr>
            </w:pPr>
            <w:r w:rsidRPr="005E1593">
              <w:rPr>
                <w:color w:val="000000" w:themeColor="text1"/>
                <w:sz w:val="22"/>
                <w:szCs w:val="22"/>
              </w:rPr>
              <w:t>3. Mnożenie wielomianów</w:t>
            </w:r>
          </w:p>
        </w:tc>
        <w:tc>
          <w:tcPr>
            <w:tcW w:w="3685" w:type="dxa"/>
          </w:tcPr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color w:val="000000" w:themeColor="text1"/>
                <w:sz w:val="22"/>
                <w:szCs w:val="22"/>
              </w:rPr>
            </w:pPr>
            <w:r w:rsidRPr="005E1593">
              <w:rPr>
                <w:bCs/>
                <w:color w:val="000000" w:themeColor="text1"/>
                <w:sz w:val="22"/>
                <w:szCs w:val="22"/>
              </w:rPr>
              <w:t>mnożenie wielomianów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color w:val="000000" w:themeColor="text1"/>
                <w:sz w:val="22"/>
                <w:szCs w:val="22"/>
              </w:rPr>
            </w:pPr>
            <w:r w:rsidRPr="005E1593">
              <w:rPr>
                <w:bCs/>
                <w:color w:val="000000" w:themeColor="text1"/>
                <w:sz w:val="22"/>
                <w:szCs w:val="22"/>
              </w:rPr>
              <w:t xml:space="preserve">stopień iloczynu wielomianów 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określa stopień iloczynu wielomianów bez wykonywania mnożenia</w:t>
            </w:r>
          </w:p>
          <w:p w:rsidR="00EB5C60" w:rsidRPr="005E1593" w:rsidRDefault="00EB5C60" w:rsidP="0050052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wyznacza iloczyn danych wielomianów</w:t>
            </w:r>
          </w:p>
          <w:p w:rsidR="00EB5C60" w:rsidRPr="005E1593" w:rsidRDefault="00EB5C60" w:rsidP="00500526">
            <w:pPr>
              <w:numPr>
                <w:ilvl w:val="0"/>
                <w:numId w:val="6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podaje współczynnik przy najwyższej potędze oraz wyraz wolny iloczynu wielomianów bez wykonywania mnożenia wielomianów</w:t>
            </w:r>
          </w:p>
          <w:p w:rsidR="00EB5C60" w:rsidRPr="005E1593" w:rsidRDefault="00EB5C60" w:rsidP="00500526">
            <w:pPr>
              <w:numPr>
                <w:ilvl w:val="0"/>
                <w:numId w:val="6"/>
              </w:num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 iloczyn</w:t>
            </w:r>
            <w:r w:rsidRPr="005E1593">
              <w:rPr>
                <w:sz w:val="22"/>
                <w:szCs w:val="22"/>
              </w:rPr>
              <w:t xml:space="preserve"> wielomian</w:t>
            </w:r>
            <w:r>
              <w:rPr>
                <w:sz w:val="22"/>
                <w:szCs w:val="22"/>
              </w:rPr>
              <w:t>ów</w:t>
            </w:r>
            <w:r w:rsidRPr="005E1593">
              <w:rPr>
                <w:sz w:val="22"/>
                <w:szCs w:val="22"/>
              </w:rPr>
              <w:t xml:space="preserve"> wielu zmiennych</w:t>
            </w:r>
          </w:p>
        </w:tc>
        <w:tc>
          <w:tcPr>
            <w:tcW w:w="1101" w:type="dxa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R</w:t>
            </w:r>
          </w:p>
        </w:tc>
      </w:tr>
      <w:tr w:rsidR="00EB5C60" w:rsidRPr="005E1593" w:rsidTr="00EB5C60">
        <w:trPr>
          <w:cantSplit/>
          <w:trHeight w:val="1095"/>
        </w:trPr>
        <w:tc>
          <w:tcPr>
            <w:tcW w:w="2764" w:type="dxa"/>
          </w:tcPr>
          <w:p w:rsidR="00EB5C60" w:rsidRPr="00D67DF8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  <w:r w:rsidRPr="00D67DF8">
              <w:rPr>
                <w:sz w:val="22"/>
                <w:szCs w:val="22"/>
              </w:rPr>
              <w:t>. Równania wielomianowe</w:t>
            </w:r>
            <w:r>
              <w:rPr>
                <w:sz w:val="22"/>
                <w:szCs w:val="22"/>
              </w:rPr>
              <w:t xml:space="preserve"> (1)</w:t>
            </w:r>
          </w:p>
        </w:tc>
        <w:tc>
          <w:tcPr>
            <w:tcW w:w="3685" w:type="dxa"/>
          </w:tcPr>
          <w:p w:rsidR="00EB5C60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D67DF8">
              <w:rPr>
                <w:bCs/>
                <w:sz w:val="22"/>
                <w:szCs w:val="22"/>
              </w:rPr>
              <w:t>pojęcie pierwiastka wielomianu</w:t>
            </w:r>
          </w:p>
          <w:p w:rsidR="00EB5C60" w:rsidRPr="00640912" w:rsidRDefault="00EB5C60" w:rsidP="00500526">
            <w:pPr>
              <w:rPr>
                <w:bCs/>
                <w:sz w:val="22"/>
                <w:szCs w:val="22"/>
              </w:rPr>
            </w:pP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050238" w:rsidRDefault="00EB5C60" w:rsidP="00500526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rozwiązuje równani</w:t>
            </w:r>
            <w:r>
              <w:rPr>
                <w:sz w:val="22"/>
                <w:szCs w:val="22"/>
              </w:rPr>
              <w:t>a</w:t>
            </w:r>
            <w:r w:rsidRPr="005E1593">
              <w:rPr>
                <w:sz w:val="22"/>
                <w:szCs w:val="22"/>
              </w:rPr>
              <w:t xml:space="preserve"> </w:t>
            </w:r>
            <w:r w:rsidRPr="00050238">
              <w:rPr>
                <w:sz w:val="22"/>
                <w:szCs w:val="22"/>
              </w:rPr>
              <w:t>wielomianowe zapisane w postaci iloczynu</w:t>
            </w:r>
          </w:p>
          <w:p w:rsidR="00EB5C60" w:rsidRPr="005E1593" w:rsidRDefault="00EB5C60" w:rsidP="00500526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050238">
              <w:rPr>
                <w:sz w:val="22"/>
                <w:szCs w:val="22"/>
              </w:rPr>
              <w:t>rozwiązuje równania wielomianowe</w:t>
            </w:r>
            <w:r>
              <w:rPr>
                <w:sz w:val="22"/>
                <w:szCs w:val="22"/>
              </w:rPr>
              <w:t>,</w:t>
            </w:r>
            <w:r w:rsidRPr="00050238">
              <w:rPr>
                <w:sz w:val="22"/>
                <w:szCs w:val="22"/>
              </w:rPr>
              <w:t xml:space="preserve"> stosując własności potęg</w:t>
            </w:r>
          </w:p>
        </w:tc>
        <w:tc>
          <w:tcPr>
            <w:tcW w:w="1101" w:type="dxa"/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K–D</w:t>
            </w:r>
          </w:p>
        </w:tc>
      </w:tr>
      <w:tr w:rsidR="00EB5C60" w:rsidRPr="005E1593" w:rsidTr="00EB5C60">
        <w:trPr>
          <w:cantSplit/>
          <w:trHeight w:val="848"/>
        </w:trPr>
        <w:tc>
          <w:tcPr>
            <w:tcW w:w="2764" w:type="dxa"/>
          </w:tcPr>
          <w:p w:rsidR="00EB5C60" w:rsidRPr="00D67DF8" w:rsidRDefault="00EB5C60" w:rsidP="00500526">
            <w:pPr>
              <w:rPr>
                <w:sz w:val="22"/>
                <w:szCs w:val="22"/>
              </w:rPr>
            </w:pPr>
            <w:r w:rsidRPr="00D67DF8">
              <w:rPr>
                <w:sz w:val="22"/>
                <w:szCs w:val="22"/>
              </w:rPr>
              <w:t>5. Równania wielomianowe (2)</w:t>
            </w:r>
          </w:p>
        </w:tc>
        <w:tc>
          <w:tcPr>
            <w:tcW w:w="3685" w:type="dxa"/>
          </w:tcPr>
          <w:p w:rsidR="00EB5C60" w:rsidRPr="00640912" w:rsidRDefault="00EB5C60" w:rsidP="00500526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D67DF8">
              <w:rPr>
                <w:bCs/>
                <w:sz w:val="22"/>
                <w:szCs w:val="22"/>
              </w:rPr>
              <w:t>równanie wielomianowe</w:t>
            </w:r>
          </w:p>
        </w:tc>
        <w:tc>
          <w:tcPr>
            <w:tcW w:w="6412" w:type="dxa"/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rozwiązuje równani</w:t>
            </w:r>
            <w:r>
              <w:rPr>
                <w:sz w:val="22"/>
                <w:szCs w:val="22"/>
              </w:rPr>
              <w:t>a</w:t>
            </w:r>
            <w:r w:rsidRPr="005E1593">
              <w:rPr>
                <w:sz w:val="22"/>
                <w:szCs w:val="22"/>
              </w:rPr>
              <w:t xml:space="preserve"> wielomianowe</w:t>
            </w:r>
          </w:p>
          <w:p w:rsidR="00EB5C60" w:rsidRPr="00050238" w:rsidRDefault="00EB5C60" w:rsidP="00500526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K–D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E1593">
              <w:rPr>
                <w:sz w:val="22"/>
                <w:szCs w:val="22"/>
              </w:rPr>
              <w:t>. Wielomiany – zastosowania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zastosowanie wielomianów do rozwiązywania zadań tekstowych</w:t>
            </w:r>
          </w:p>
        </w:tc>
        <w:tc>
          <w:tcPr>
            <w:tcW w:w="6412" w:type="dxa"/>
            <w:tcBorders>
              <w:top w:val="single" w:sz="4" w:space="0" w:color="auto"/>
              <w:bottom w:val="single" w:sz="4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opisuje wielomianem zależności dane w zadaniu i wyznacza dziedzinę</w:t>
            </w:r>
            <w:r>
              <w:rPr>
                <w:sz w:val="22"/>
                <w:szCs w:val="22"/>
              </w:rPr>
              <w:t xml:space="preserve"> tego wielomianu</w:t>
            </w:r>
          </w:p>
          <w:p w:rsidR="00EB5C60" w:rsidRPr="005E1593" w:rsidRDefault="00EB5C60" w:rsidP="00500526">
            <w:pPr>
              <w:numPr>
                <w:ilvl w:val="0"/>
                <w:numId w:val="6"/>
              </w:numPr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rozwiązuje zadania tekstowe</w:t>
            </w:r>
            <w:r>
              <w:rPr>
                <w:sz w:val="22"/>
                <w:szCs w:val="22"/>
              </w:rPr>
              <w:t>, wykorzystując działania na wielomianach i równania wielomianowe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–R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P–D</w:t>
            </w:r>
          </w:p>
        </w:tc>
      </w:tr>
      <w:tr w:rsidR="00EB5C60" w:rsidRPr="005E1593" w:rsidTr="00EB5C60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EB5C60" w:rsidRPr="005E1593" w:rsidRDefault="00EB5C60" w:rsidP="00500526">
            <w:pPr>
              <w:ind w:left="68"/>
              <w:rPr>
                <w:sz w:val="22"/>
                <w:szCs w:val="22"/>
              </w:rPr>
            </w:pPr>
            <w:r w:rsidRPr="005E1593">
              <w:rPr>
                <w:b/>
                <w:sz w:val="22"/>
                <w:szCs w:val="22"/>
              </w:rPr>
              <w:t xml:space="preserve">3. </w:t>
            </w:r>
            <w:r w:rsidRPr="005E1593">
              <w:rPr>
                <w:b/>
                <w:caps/>
                <w:sz w:val="22"/>
                <w:szCs w:val="22"/>
              </w:rPr>
              <w:t>FUNKCJ</w:t>
            </w:r>
            <w:r>
              <w:rPr>
                <w:b/>
                <w:caps/>
                <w:sz w:val="22"/>
                <w:szCs w:val="22"/>
              </w:rPr>
              <w:t>E</w:t>
            </w:r>
            <w:r w:rsidRPr="005E1593">
              <w:rPr>
                <w:b/>
                <w:caps/>
                <w:sz w:val="22"/>
                <w:szCs w:val="22"/>
              </w:rPr>
              <w:t xml:space="preserve"> WYMIERN</w:t>
            </w:r>
            <w:r>
              <w:rPr>
                <w:b/>
                <w:caps/>
                <w:sz w:val="22"/>
                <w:szCs w:val="22"/>
              </w:rPr>
              <w:t>E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1. Wykres funkcji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x</m:t>
                  </m:r>
                </m:den>
              </m:f>
            </m:oMath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hiperbola – wykres funkcji</w:t>
            </w:r>
            <w:r>
              <w:rPr>
                <w:sz w:val="22"/>
                <w:szCs w:val="22"/>
              </w:rPr>
              <w:br/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5E1593">
              <w:rPr>
                <w:sz w:val="22"/>
                <w:szCs w:val="22"/>
              </w:rPr>
              <w:t xml:space="preserve">, gdzie </w:t>
            </w:r>
            <m:oMath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w:rPr>
                  <w:rFonts w:ascii="Cambria Math"/>
                  <w:sz w:val="22"/>
                  <w:szCs w:val="22"/>
                </w:rPr>
                <m:t>≠</m:t>
              </m:r>
              <m:r>
                <w:rPr>
                  <w:rFonts w:ascii="Cambria Math"/>
                  <w:sz w:val="22"/>
                  <w:szCs w:val="22"/>
                </w:rPr>
                <m:t>0</m:t>
              </m:r>
            </m:oMath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asymptoty poziome i pionowe wykresu funkcji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własności funkcji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5E1593">
              <w:rPr>
                <w:sz w:val="22"/>
                <w:szCs w:val="22"/>
              </w:rPr>
              <w:t xml:space="preserve">, gdzie </w:t>
            </w:r>
            <m:oMath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w:rPr>
                  <w:rFonts w:ascii="Cambria Math"/>
                  <w:sz w:val="22"/>
                  <w:szCs w:val="22"/>
                </w:rPr>
                <m:t>≠</m:t>
              </m:r>
              <m:r>
                <w:rPr>
                  <w:rFonts w:ascii="Cambria Math"/>
                  <w:sz w:val="22"/>
                  <w:szCs w:val="22"/>
                </w:rPr>
                <m:t>0</m:t>
              </m:r>
            </m:oMath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szkicuje wykres funkcji 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5E1593">
              <w:rPr>
                <w:sz w:val="22"/>
                <w:szCs w:val="22"/>
              </w:rPr>
              <w:t xml:space="preserve">, gdzie </w:t>
            </w:r>
            <m:oMath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w:rPr>
                  <w:rFonts w:ascii="Cambria Math"/>
                  <w:sz w:val="22"/>
                  <w:szCs w:val="22"/>
                </w:rPr>
                <m:t>≠</m:t>
              </m:r>
              <m:r>
                <w:rPr>
                  <w:rFonts w:ascii="Cambria Math"/>
                  <w:sz w:val="22"/>
                  <w:szCs w:val="22"/>
                </w:rPr>
                <m:t>0</m:t>
              </m:r>
            </m:oMath>
            <w:r>
              <w:rPr>
                <w:sz w:val="22"/>
                <w:szCs w:val="22"/>
              </w:rPr>
              <w:t>,</w:t>
            </w:r>
            <w:r w:rsidRPr="005E1593">
              <w:rPr>
                <w:sz w:val="22"/>
                <w:szCs w:val="22"/>
              </w:rPr>
              <w:t xml:space="preserve"> podaje jej własności (dziedzinę, zbiór wartości, przedziały monotoniczności)</w:t>
            </w:r>
            <w:r w:rsidRPr="005E1593" w:rsidDel="00521F3F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oraz wyznacza </w:t>
            </w:r>
            <w:r>
              <w:rPr>
                <w:sz w:val="22"/>
                <w:szCs w:val="22"/>
              </w:rPr>
              <w:t>równania</w:t>
            </w:r>
            <w:r w:rsidRPr="005E1593">
              <w:rPr>
                <w:sz w:val="22"/>
                <w:szCs w:val="22"/>
              </w:rPr>
              <w:t xml:space="preserve"> asymptot</w:t>
            </w:r>
            <w:r>
              <w:rPr>
                <w:sz w:val="22"/>
                <w:szCs w:val="22"/>
              </w:rPr>
              <w:t xml:space="preserve"> jej</w:t>
            </w:r>
            <w:r w:rsidRPr="005E1593">
              <w:rPr>
                <w:sz w:val="22"/>
                <w:szCs w:val="22"/>
              </w:rPr>
              <w:t xml:space="preserve"> wykresu</w:t>
            </w:r>
          </w:p>
          <w:p w:rsidR="00EB5C60" w:rsidRPr="00FF23E7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szkicuje wykres funkcji 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5E1593">
              <w:rPr>
                <w:sz w:val="22"/>
                <w:szCs w:val="22"/>
              </w:rPr>
              <w:t xml:space="preserve">, gdzie </w:t>
            </w:r>
            <m:oMath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w:rPr>
                  <w:rFonts w:ascii="Cambria Math"/>
                  <w:sz w:val="22"/>
                  <w:szCs w:val="22"/>
                </w:rPr>
                <m:t>≠</m:t>
              </m:r>
              <m:r>
                <w:rPr>
                  <w:rFonts w:ascii="Cambria Math"/>
                  <w:sz w:val="22"/>
                  <w:szCs w:val="22"/>
                </w:rPr>
                <m:t>0</m:t>
              </m:r>
            </m:oMath>
            <w:r>
              <w:rPr>
                <w:sz w:val="22"/>
                <w:szCs w:val="22"/>
              </w:rPr>
              <w:t xml:space="preserve">, </w:t>
            </w:r>
            <w:r w:rsidRPr="005E1593">
              <w:rPr>
                <w:sz w:val="22"/>
                <w:szCs w:val="22"/>
              </w:rPr>
              <w:t>w podanym zbiorze</w:t>
            </w:r>
          </w:p>
          <w:p w:rsidR="00EB5C60" w:rsidRPr="005E1593" w:rsidRDefault="00EB5C60" w:rsidP="00500526">
            <w:pPr>
              <w:numPr>
                <w:ilvl w:val="0"/>
                <w:numId w:val="22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wyznacza współczynnik </w:t>
            </w:r>
            <w:r w:rsidRPr="005E1593">
              <w:rPr>
                <w:i/>
                <w:iCs/>
                <w:sz w:val="22"/>
                <w:szCs w:val="22"/>
              </w:rPr>
              <w:t xml:space="preserve">a </w:t>
            </w:r>
            <w:r w:rsidRPr="005E1593">
              <w:rPr>
                <w:sz w:val="22"/>
                <w:szCs w:val="22"/>
              </w:rPr>
              <w:t xml:space="preserve">tak, aby funkcja 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 w:rsidRPr="005E1593">
              <w:rPr>
                <w:sz w:val="22"/>
                <w:szCs w:val="22"/>
              </w:rPr>
              <w:t xml:space="preserve"> spełniała podane warunki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P–R</w:t>
            </w:r>
          </w:p>
          <w:p w:rsidR="00EB5C60" w:rsidRPr="005E1593" w:rsidRDefault="00EB5C60" w:rsidP="00500526">
            <w:pPr>
              <w:spacing w:before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2. Przesunięcie wykresu funkcji </w:t>
            </w:r>
            <m:oMath>
              <m:r>
                <w:rPr>
                  <w:rFonts w:ascii="Cambria Math"/>
                  <w:sz w:val="22"/>
                  <w:szCs w:val="22"/>
                </w:rPr>
                <m:t>f(x)=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</m:oMath>
            <w:r>
              <w:rPr>
                <w:sz w:val="22"/>
                <w:szCs w:val="22"/>
              </w:rPr>
              <w:t xml:space="preserve"> wzdłuż osi </w:t>
            </w:r>
            <w:r w:rsidRPr="005E1593">
              <w:rPr>
                <w:i/>
                <w:sz w:val="22"/>
                <w:szCs w:val="22"/>
              </w:rPr>
              <w:t>OY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D67DF8">
              <w:rPr>
                <w:sz w:val="22"/>
                <w:szCs w:val="22"/>
              </w:rPr>
              <w:t>i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5E1593">
              <w:rPr>
                <w:sz w:val="22"/>
                <w:szCs w:val="22"/>
              </w:rPr>
              <w:t xml:space="preserve">osi </w:t>
            </w:r>
            <w:r w:rsidRPr="005E1593">
              <w:rPr>
                <w:i/>
                <w:sz w:val="22"/>
                <w:szCs w:val="22"/>
              </w:rPr>
              <w:t>OX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metoda otrzymywania wykres</w:t>
            </w:r>
            <w:r>
              <w:rPr>
                <w:bCs/>
                <w:sz w:val="22"/>
                <w:szCs w:val="22"/>
              </w:rPr>
              <w:t>u</w:t>
            </w:r>
            <w:r w:rsidRPr="005E1593">
              <w:rPr>
                <w:bCs/>
                <w:sz w:val="22"/>
                <w:szCs w:val="22"/>
              </w:rPr>
              <w:t xml:space="preserve"> funkcji </w:t>
            </w:r>
            <m:oMath>
              <m:r>
                <w:rPr>
                  <w:rFonts w:ascii="Cambria Math"/>
                  <w:sz w:val="22"/>
                  <w:szCs w:val="22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</m:den>
              </m:f>
              <m:r>
                <w:rPr>
                  <w:rFonts w:ascii="Cambria Math"/>
                  <w:sz w:val="22"/>
                  <w:szCs w:val="22"/>
                </w:rPr>
                <m:t>+q</m:t>
              </m:r>
            </m:oMath>
          </w:p>
          <w:p w:rsidR="00EB5C60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metoda otrzymywania wykres</w:t>
            </w:r>
            <w:r>
              <w:rPr>
                <w:bCs/>
                <w:sz w:val="22"/>
                <w:szCs w:val="22"/>
              </w:rPr>
              <w:t>u</w:t>
            </w:r>
            <w:r w:rsidRPr="005E1593">
              <w:rPr>
                <w:bCs/>
                <w:sz w:val="22"/>
                <w:szCs w:val="22"/>
              </w:rPr>
              <w:t xml:space="preserve"> funkcji </w:t>
            </w:r>
            <m:oMath>
              <m:r>
                <w:rPr>
                  <w:rFonts w:ascii="Cambria Math"/>
                  <w:sz w:val="22"/>
                  <w:szCs w:val="22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  <m:r>
                    <w:rPr>
                      <w:rFonts w:asci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/>
                      <w:sz w:val="22"/>
                      <w:szCs w:val="22"/>
                    </w:rPr>
                    <m:t>p</m:t>
                  </m:r>
                </m:den>
              </m:f>
            </m:oMath>
          </w:p>
          <w:p w:rsidR="00EB5C60" w:rsidRPr="00E14A4A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metoda otrzymywania wykres</w:t>
            </w:r>
            <w:r>
              <w:rPr>
                <w:bCs/>
                <w:sz w:val="22"/>
                <w:szCs w:val="22"/>
              </w:rPr>
              <w:t>u</w:t>
            </w:r>
            <w:r w:rsidRPr="005E1593">
              <w:rPr>
                <w:bCs/>
                <w:sz w:val="22"/>
                <w:szCs w:val="22"/>
              </w:rPr>
              <w:t xml:space="preserve"> funkcji </w:t>
            </w:r>
            <m:oMath>
              <m:r>
                <w:rPr>
                  <w:rFonts w:ascii="Cambria Math"/>
                  <w:sz w:val="22"/>
                  <w:szCs w:val="22"/>
                </w:rPr>
                <m:t>y=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  <m:r>
                    <w:rPr>
                      <w:rFonts w:asci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/>
                      <w:sz w:val="22"/>
                      <w:szCs w:val="22"/>
                    </w:rPr>
                    <m:t>p</m:t>
                  </m:r>
                </m:den>
              </m:f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Uczeń: </w:t>
            </w:r>
          </w:p>
          <w:p w:rsidR="00EB5C60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dobiera wzór funkcji do jej wykresu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sprawdza, czy punkt należy do wykresu danej funkcji</w:t>
            </w:r>
          </w:p>
          <w:p w:rsidR="00EB5C60" w:rsidRPr="00E14A4A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szkicuje wykres funkcji</w:t>
            </w:r>
            <m:oMath>
              <m:r>
                <w:rPr>
                  <w:rFonts w:ascii="Cambria Math"/>
                  <w:sz w:val="22"/>
                  <w:szCs w:val="22"/>
                </w:rPr>
                <m:t xml:space="preserve"> y=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x</m:t>
                  </m:r>
                  <m:r>
                    <w:rPr>
                      <w:rFonts w:asci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/>
                      <w:sz w:val="22"/>
                      <w:szCs w:val="22"/>
                    </w:rPr>
                    <m:t>p</m:t>
                  </m:r>
                </m:den>
              </m:f>
              <m:r>
                <w:rPr>
                  <w:rFonts w:ascii="Cambria Math" w:hAnsi="Cambria Math"/>
                  <w:sz w:val="22"/>
                  <w:szCs w:val="22"/>
                </w:rPr>
                <m:t>+q</m:t>
              </m:r>
            </m:oMath>
            <w:r w:rsidRPr="005E1593">
              <w:rPr>
                <w:sz w:val="22"/>
                <w:szCs w:val="22"/>
              </w:rPr>
              <w:t>, podaje jej własności</w:t>
            </w:r>
            <w:r>
              <w:rPr>
                <w:sz w:val="22"/>
                <w:szCs w:val="22"/>
              </w:rPr>
              <w:t xml:space="preserve"> oraz wyznacza równania asymptot jej wykresu</w:t>
            </w:r>
          </w:p>
          <w:p w:rsidR="00EB5C60" w:rsidRPr="005E1593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 wzór funkcji spełniającej podane warunki</w:t>
            </w:r>
            <w:r w:rsidRPr="005E15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  <w:r>
              <w:rPr>
                <w:sz w:val="22"/>
                <w:szCs w:val="22"/>
              </w:rPr>
              <w:t>–P</w:t>
            </w:r>
            <w:r>
              <w:rPr>
                <w:sz w:val="22"/>
                <w:szCs w:val="22"/>
              </w:rPr>
              <w:br/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K–P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R–</w:t>
            </w:r>
            <w:r>
              <w:rPr>
                <w:sz w:val="22"/>
                <w:szCs w:val="22"/>
              </w:rPr>
              <w:t>D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D67DF8" w:rsidRDefault="00EB5C60" w:rsidP="00500526">
            <w:pPr>
              <w:rPr>
                <w:sz w:val="22"/>
                <w:szCs w:val="22"/>
              </w:rPr>
            </w:pPr>
            <w:r w:rsidRPr="00D67DF8">
              <w:rPr>
                <w:sz w:val="22"/>
                <w:szCs w:val="22"/>
              </w:rPr>
              <w:lastRenderedPageBreak/>
              <w:t>3. Wyrażenia wymierne i funkcje wymierne</w:t>
            </w:r>
          </w:p>
          <w:p w:rsidR="00EB5C60" w:rsidRPr="00D67DF8" w:rsidRDefault="00EB5C60" w:rsidP="00500526">
            <w:pPr>
              <w:rPr>
                <w:i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wyrażenie wymierne</w:t>
            </w:r>
          </w:p>
          <w:p w:rsidR="00EB5C60" w:rsidRPr="005E1593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dziedzina wyrażenia wymiernego</w:t>
            </w:r>
          </w:p>
          <w:p w:rsidR="00EB5C60" w:rsidRPr="005E1593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funkcja wymierna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wyznacza dziedzinę wyrażenia wymiernego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oblicza wartość wyrażenia wymiernego dla danej wartości zmiennej</w:t>
            </w:r>
          </w:p>
          <w:p w:rsidR="00EB5C60" w:rsidRPr="001642A6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upraszcza wyrażenia wymierne</w:t>
            </w:r>
          </w:p>
          <w:p w:rsidR="00EB5C60" w:rsidRPr="005E1593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wyznacza dziedzinę funkcji wymiernej</w:t>
            </w:r>
          </w:p>
          <w:p w:rsidR="00EB5C60" w:rsidRPr="005E1593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określa dziedzinę funkcji, w</w:t>
            </w:r>
            <w:r>
              <w:rPr>
                <w:bCs/>
                <w:sz w:val="22"/>
                <w:szCs w:val="22"/>
              </w:rPr>
              <w:t xml:space="preserve"> której</w:t>
            </w:r>
            <w:r w:rsidRPr="005E1593">
              <w:rPr>
                <w:bCs/>
                <w:sz w:val="22"/>
                <w:szCs w:val="22"/>
              </w:rPr>
              <w:t xml:space="preserve"> wzorze występuje ułamek lub pierwiastek</w:t>
            </w:r>
            <w:r>
              <w:rPr>
                <w:bCs/>
                <w:sz w:val="22"/>
                <w:szCs w:val="22"/>
              </w:rPr>
              <w:t xml:space="preserve"> kwadratowy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D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E14A4A" w:rsidRDefault="00EB5C60" w:rsidP="00500526">
            <w:pPr>
              <w:rPr>
                <w:sz w:val="22"/>
                <w:szCs w:val="22"/>
              </w:rPr>
            </w:pPr>
            <w:r w:rsidRPr="00E14A4A">
              <w:rPr>
                <w:sz w:val="22"/>
                <w:szCs w:val="22"/>
              </w:rPr>
              <w:t>4. Mnożenie i dzielenie wyrażeń wymiernych</w:t>
            </w:r>
          </w:p>
          <w:p w:rsidR="00EB5C60" w:rsidRPr="00D67DF8" w:rsidRDefault="00EB5C60" w:rsidP="00500526">
            <w:pPr>
              <w:rPr>
                <w:sz w:val="22"/>
                <w:szCs w:val="22"/>
                <w:highlight w:val="yellow"/>
              </w:rPr>
            </w:pPr>
          </w:p>
          <w:p w:rsidR="00EB5C60" w:rsidRPr="00D67DF8" w:rsidRDefault="00EB5C60" w:rsidP="00500526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E14A4A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E14A4A">
              <w:rPr>
                <w:bCs/>
                <w:sz w:val="22"/>
                <w:szCs w:val="22"/>
              </w:rPr>
              <w:t>mnożenie i dzielenie wyrażeń wymiernych</w:t>
            </w:r>
          </w:p>
          <w:p w:rsidR="00EB5C60" w:rsidRPr="00E14A4A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E14A4A">
              <w:rPr>
                <w:bCs/>
                <w:sz w:val="22"/>
                <w:szCs w:val="22"/>
              </w:rPr>
              <w:t>dziedziny iloczynu i ilorazu wyrażeń wymiernych</w:t>
            </w:r>
            <w:r w:rsidRPr="00E14A4A">
              <w:rPr>
                <w:sz w:val="22"/>
                <w:szCs w:val="22"/>
              </w:rPr>
              <w:br/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E14A4A" w:rsidRDefault="00EB5C60" w:rsidP="00500526">
            <w:pPr>
              <w:jc w:val="both"/>
              <w:rPr>
                <w:sz w:val="22"/>
                <w:szCs w:val="22"/>
              </w:rPr>
            </w:pPr>
            <w:r w:rsidRPr="00E14A4A">
              <w:rPr>
                <w:sz w:val="22"/>
                <w:szCs w:val="22"/>
              </w:rPr>
              <w:t>Uczeń:</w:t>
            </w:r>
          </w:p>
          <w:p w:rsidR="00EB5C60" w:rsidRPr="00E14A4A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E14A4A">
              <w:rPr>
                <w:bCs/>
                <w:sz w:val="22"/>
                <w:szCs w:val="22"/>
              </w:rPr>
              <w:t>wyznacza dziedziny iloczynu oraz ilorazu wyrażeń wymiernych</w:t>
            </w:r>
          </w:p>
          <w:p w:rsidR="00EB5C60" w:rsidRPr="00E14A4A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E14A4A">
              <w:rPr>
                <w:bCs/>
                <w:sz w:val="22"/>
                <w:szCs w:val="22"/>
              </w:rPr>
              <w:t>mnoży wyrażenia wymierne</w:t>
            </w:r>
            <w:r>
              <w:rPr>
                <w:bCs/>
                <w:sz w:val="22"/>
                <w:szCs w:val="22"/>
              </w:rPr>
              <w:t xml:space="preserve"> i</w:t>
            </w:r>
            <w:r w:rsidRPr="00E14A4A">
              <w:rPr>
                <w:bCs/>
                <w:sz w:val="22"/>
                <w:szCs w:val="22"/>
              </w:rPr>
              <w:t xml:space="preserve"> podaj</w:t>
            </w:r>
            <w:r>
              <w:rPr>
                <w:bCs/>
                <w:sz w:val="22"/>
                <w:szCs w:val="22"/>
              </w:rPr>
              <w:t>e</w:t>
            </w:r>
            <w:r w:rsidRPr="00E14A4A">
              <w:rPr>
                <w:bCs/>
                <w:sz w:val="22"/>
                <w:szCs w:val="22"/>
              </w:rPr>
              <w:t xml:space="preserve"> ich iloczyn w najprostszej postaci</w:t>
            </w:r>
          </w:p>
          <w:p w:rsidR="00EB5C60" w:rsidRPr="00E14A4A" w:rsidRDefault="00EB5C60" w:rsidP="00500526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E14A4A">
              <w:rPr>
                <w:bCs/>
                <w:sz w:val="22"/>
                <w:szCs w:val="22"/>
              </w:rPr>
              <w:t>dzieli wyrażenia wymierne</w:t>
            </w:r>
            <w:r>
              <w:rPr>
                <w:bCs/>
                <w:sz w:val="22"/>
                <w:szCs w:val="22"/>
              </w:rPr>
              <w:t xml:space="preserve"> i</w:t>
            </w:r>
            <w:r w:rsidRPr="00E14A4A">
              <w:rPr>
                <w:bCs/>
                <w:sz w:val="22"/>
                <w:szCs w:val="22"/>
              </w:rPr>
              <w:t xml:space="preserve"> podaj</w:t>
            </w:r>
            <w:r>
              <w:rPr>
                <w:bCs/>
                <w:sz w:val="22"/>
                <w:szCs w:val="22"/>
              </w:rPr>
              <w:t>e</w:t>
            </w:r>
            <w:r w:rsidRPr="00E14A4A">
              <w:rPr>
                <w:bCs/>
                <w:sz w:val="22"/>
                <w:szCs w:val="22"/>
              </w:rPr>
              <w:t xml:space="preserve"> ich iloraz w najprostszej postaci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E14A4A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E14A4A" w:rsidRDefault="00EB5C60" w:rsidP="00500526">
            <w:pPr>
              <w:jc w:val="center"/>
              <w:rPr>
                <w:sz w:val="22"/>
                <w:szCs w:val="22"/>
              </w:rPr>
            </w:pPr>
            <w:r w:rsidRPr="00E14A4A">
              <w:rPr>
                <w:sz w:val="22"/>
                <w:szCs w:val="22"/>
              </w:rPr>
              <w:t>K–R</w:t>
            </w:r>
          </w:p>
          <w:p w:rsidR="00EB5C60" w:rsidRPr="00E14A4A" w:rsidRDefault="00EB5C60" w:rsidP="00500526">
            <w:pPr>
              <w:spacing w:before="60"/>
              <w:jc w:val="center"/>
              <w:rPr>
                <w:sz w:val="22"/>
                <w:szCs w:val="22"/>
              </w:rPr>
            </w:pPr>
            <w:r w:rsidRPr="00E14A4A">
              <w:rPr>
                <w:sz w:val="22"/>
                <w:szCs w:val="22"/>
              </w:rPr>
              <w:br/>
              <w:t>K–R</w:t>
            </w:r>
          </w:p>
          <w:p w:rsidR="00EB5C60" w:rsidRPr="00E14A4A" w:rsidRDefault="00EB5C60" w:rsidP="00500526">
            <w:pPr>
              <w:jc w:val="center"/>
              <w:rPr>
                <w:sz w:val="22"/>
                <w:szCs w:val="22"/>
              </w:rPr>
            </w:pPr>
            <w:r w:rsidRPr="00E14A4A">
              <w:rPr>
                <w:sz w:val="22"/>
                <w:szCs w:val="22"/>
              </w:rPr>
              <w:br/>
              <w:t>K–R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 Równania wymierne</w:t>
            </w:r>
            <w:r w:rsidRPr="005E1593">
              <w:rPr>
                <w:sz w:val="22"/>
                <w:szCs w:val="22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Default="00EB5C60" w:rsidP="00500526">
            <w:pPr>
              <w:numPr>
                <w:ilvl w:val="0"/>
                <w:numId w:val="23"/>
              </w:numPr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równania</w:t>
            </w:r>
            <w:r w:rsidRPr="005E1593">
              <w:rPr>
                <w:bCs/>
                <w:sz w:val="22"/>
                <w:szCs w:val="22"/>
              </w:rPr>
              <w:t xml:space="preserve"> wymierne typu</w:t>
            </w:r>
            <w:r w:rsidRPr="005E1593">
              <w:rPr>
                <w:sz w:val="22"/>
                <w:szCs w:val="2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w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x</m:t>
                      </m:r>
                    </m:e>
                  </m:d>
                </m:den>
              </m:f>
              <m:r>
                <w:rPr>
                  <w:rFonts w:ascii="Cambria Math"/>
                  <w:sz w:val="22"/>
                  <w:szCs w:val="22"/>
                </w:rPr>
                <m:t>=0</m:t>
              </m:r>
            </m:oMath>
          </w:p>
          <w:p w:rsidR="00EB5C60" w:rsidRPr="005E1593" w:rsidRDefault="00EB5C60" w:rsidP="00500526">
            <w:pPr>
              <w:numPr>
                <w:ilvl w:val="0"/>
                <w:numId w:val="23"/>
              </w:numPr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przekształcenie równoważne równania z wykorzystaniem własności proporcji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Uczeń: 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rozwiązuje równania wymierne typu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u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x</m:t>
                      </m:r>
                    </m:e>
                  </m:d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w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x</m:t>
                      </m:r>
                    </m:e>
                  </m:d>
                </m:den>
              </m:f>
              <m:r>
                <w:rPr>
                  <w:rFonts w:ascii="Cambria Math"/>
                  <w:sz w:val="22"/>
                  <w:szCs w:val="22"/>
                </w:rPr>
                <m:t>=0</m:t>
              </m:r>
            </m:oMath>
            <w:r>
              <w:rPr>
                <w:sz w:val="22"/>
                <w:szCs w:val="22"/>
              </w:rPr>
              <w:t>,</w:t>
            </w:r>
            <w:r w:rsidRPr="005E1593">
              <w:rPr>
                <w:bCs/>
                <w:sz w:val="22"/>
                <w:szCs w:val="22"/>
              </w:rPr>
              <w:t xml:space="preserve"> podaje</w:t>
            </w:r>
            <w:r>
              <w:rPr>
                <w:bCs/>
                <w:sz w:val="22"/>
                <w:szCs w:val="22"/>
              </w:rPr>
              <w:t xml:space="preserve"> i uwzględnia</w:t>
            </w:r>
            <w:r w:rsidRPr="005E1593">
              <w:rPr>
                <w:bCs/>
                <w:sz w:val="22"/>
                <w:szCs w:val="22"/>
              </w:rPr>
              <w:t xml:space="preserve"> odpowiednie założenia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rozwiązuje równania wymierne</w:t>
            </w:r>
            <w:r>
              <w:rPr>
                <w:bCs/>
                <w:sz w:val="22"/>
                <w:szCs w:val="22"/>
              </w:rPr>
              <w:t>,</w:t>
            </w:r>
            <w:r w:rsidRPr="005E1593">
              <w:rPr>
                <w:bCs/>
                <w:sz w:val="22"/>
                <w:szCs w:val="22"/>
              </w:rPr>
              <w:t xml:space="preserve"> stosując </w:t>
            </w:r>
            <w:r>
              <w:rPr>
                <w:bCs/>
                <w:sz w:val="22"/>
                <w:szCs w:val="22"/>
              </w:rPr>
              <w:t>własności proporcji, i podaje odpowiednie założenia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P–R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5E1593">
              <w:rPr>
                <w:sz w:val="22"/>
                <w:szCs w:val="22"/>
              </w:rPr>
              <w:t>. Równania z wartością bezwzględną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B2772C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własności wartości bezwzględnej</w:t>
            </w:r>
          </w:p>
          <w:p w:rsidR="00EB5C60" w:rsidRPr="005E1593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równania z wartością bezwzględną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Uczeń: </w:t>
            </w:r>
          </w:p>
          <w:p w:rsidR="00EB5C60" w:rsidRPr="000B197E" w:rsidRDefault="00EB5C60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rozwiązuje równania postaci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x-a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</w:rPr>
                <m:t>=b</m:t>
              </m:r>
            </m:oMath>
            <w:r>
              <w:rPr>
                <w:sz w:val="22"/>
                <w:szCs w:val="22"/>
              </w:rPr>
              <w:t>, wykorzystując odległość między liczbami na osi liczbowej</w:t>
            </w:r>
          </w:p>
          <w:p w:rsidR="00EB5C60" w:rsidRPr="00B2772C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stosuje własności wartości bezwzględnej do rozwiązywania równań </w:t>
            </w:r>
            <w:r>
              <w:rPr>
                <w:bCs/>
                <w:sz w:val="22"/>
                <w:szCs w:val="22"/>
              </w:rPr>
              <w:t xml:space="preserve">typu </w:t>
            </w:r>
            <m:oMath>
              <m:d>
                <m:dPr>
                  <m:begChr m:val="|"/>
                  <m:endChr m:val="|"/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ax+b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</w:rPr>
                <m:t>=c</m:t>
              </m:r>
            </m:oMath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K–P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P</w:t>
            </w:r>
            <w:r w:rsidRPr="005E1593">
              <w:rPr>
                <w:sz w:val="22"/>
                <w:szCs w:val="22"/>
              </w:rPr>
              <w:t>–D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E1593">
              <w:rPr>
                <w:sz w:val="22"/>
                <w:szCs w:val="22"/>
              </w:rPr>
              <w:t>. Wyrażenia wymierne – zastosowania (1)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zastosowanie wyrażeń wymiernych do rozwiązywania zadań tekstowych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wykorzystuje wyrażenia wymierne do rozwiązywania zadań tekstowych</w:t>
            </w:r>
            <w:r>
              <w:rPr>
                <w:bCs/>
                <w:sz w:val="22"/>
                <w:szCs w:val="22"/>
              </w:rPr>
              <w:t xml:space="preserve"> (także osadzonych w kontekście praktycznym)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K–D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5E1593">
              <w:rPr>
                <w:sz w:val="22"/>
                <w:szCs w:val="22"/>
              </w:rPr>
              <w:t>. Wyrażenia wymierne – zastosowania (</w:t>
            </w:r>
            <w:r>
              <w:rPr>
                <w:sz w:val="22"/>
                <w:szCs w:val="22"/>
              </w:rPr>
              <w:t>2</w:t>
            </w:r>
            <w:r w:rsidRPr="005E1593">
              <w:rPr>
                <w:sz w:val="22"/>
                <w:szCs w:val="22"/>
              </w:rPr>
              <w:t>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23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zastosowanie zależności </w:t>
            </w:r>
            <m:oMath>
              <m:r>
                <w:rPr>
                  <w:rFonts w:ascii="Cambria Math"/>
                  <w:sz w:val="22"/>
                  <w:szCs w:val="22"/>
                </w:rPr>
                <m:t>t=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s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v</m:t>
                  </m:r>
                </m:den>
              </m:f>
            </m:oMath>
            <w:r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br/>
            </w:r>
            <m:oMath>
              <m:d>
                <m:d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 xml:space="preserve">s=vt, </m:t>
                  </m:r>
                  <m:r>
                    <w:rPr>
                      <w:rFonts w:ascii="Cambria Math"/>
                      <w:sz w:val="22"/>
                      <w:szCs w:val="22"/>
                    </w:rPr>
                    <m:t>v=</m:t>
                  </m:r>
                  <m:f>
                    <m:fPr>
                      <m:ctrlPr>
                        <w:rPr>
                          <w:rFonts w:ascii="Cambria Math" w:hAnsi="Cambria Math"/>
                          <w:bCs/>
                          <w:i/>
                          <w:sz w:val="22"/>
                          <w:szCs w:val="22"/>
                        </w:rPr>
                      </m:ctrlPr>
                    </m:fPr>
                    <m:num>
                      <m:r>
                        <w:rPr>
                          <w:rFonts w:ascii="Cambria Math"/>
                          <w:sz w:val="22"/>
                          <w:szCs w:val="22"/>
                        </w:rPr>
                        <m:t>s</m:t>
                      </m:r>
                    </m:num>
                    <m:den>
                      <m:r>
                        <w:rPr>
                          <w:rFonts w:ascii="Cambria Math"/>
                          <w:sz w:val="22"/>
                          <w:szCs w:val="22"/>
                        </w:rPr>
                        <m:t>t</m:t>
                      </m:r>
                    </m:den>
                  </m:f>
                </m:e>
              </m:d>
            </m:oMath>
            <w:r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wykorzystuje wielkości odwrotnie proporcjonalne do rozwiązywania zadań tekstowych dotyczących związku między drogą, prędkością i czasem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P–D</w:t>
            </w:r>
          </w:p>
        </w:tc>
      </w:tr>
      <w:tr w:rsidR="00EB5C60" w:rsidRPr="005E1593" w:rsidTr="00EB5C60">
        <w:trPr>
          <w:cantSplit/>
        </w:trPr>
        <w:tc>
          <w:tcPr>
            <w:tcW w:w="13962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:rsidR="00EB5C60" w:rsidRPr="005E1593" w:rsidRDefault="00EB5C60" w:rsidP="00500526">
            <w:pPr>
              <w:rPr>
                <w:b/>
                <w:sz w:val="22"/>
                <w:szCs w:val="22"/>
              </w:rPr>
            </w:pPr>
            <w:r w:rsidRPr="005E1593">
              <w:rPr>
                <w:b/>
                <w:sz w:val="22"/>
                <w:szCs w:val="22"/>
              </w:rPr>
              <w:lastRenderedPageBreak/>
              <w:t>4. TRYGONOMETRIA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</w:t>
            </w:r>
            <w:r w:rsidRPr="005E1593">
              <w:rPr>
                <w:sz w:val="22"/>
                <w:szCs w:val="22"/>
              </w:rPr>
              <w:t>Trójkąty prostokątne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twierdzenie Pitagorasa </w:t>
            </w:r>
            <w:r w:rsidRPr="005E1593">
              <w:rPr>
                <w:sz w:val="22"/>
                <w:szCs w:val="22"/>
              </w:rPr>
              <w:br/>
              <w:t>i twierdzenie odwrotne do twierdzenia Pitagorasa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wzory na długość przekątnej kwadratu i wysokoś</w:t>
            </w:r>
            <w:r>
              <w:rPr>
                <w:sz w:val="22"/>
                <w:szCs w:val="22"/>
              </w:rPr>
              <w:t>ć</w:t>
            </w:r>
            <w:r w:rsidRPr="005E1593">
              <w:rPr>
                <w:sz w:val="22"/>
                <w:szCs w:val="22"/>
              </w:rPr>
              <w:t xml:space="preserve"> trójkąta równobocznego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4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podaje twierdzenie Pitagorasa i twierdzenie odwrotne do twierdzenia Pitagorasa oraz wzory na długość przekątnej kwadratu i wysokoś</w:t>
            </w:r>
            <w:r>
              <w:rPr>
                <w:sz w:val="22"/>
                <w:szCs w:val="22"/>
              </w:rPr>
              <w:t>ć</w:t>
            </w:r>
            <w:r w:rsidRPr="005E1593">
              <w:rPr>
                <w:sz w:val="22"/>
                <w:szCs w:val="22"/>
              </w:rPr>
              <w:t xml:space="preserve"> trójkąta równobocznego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stosuje twierdzenie Pitagorasa do </w:t>
            </w:r>
            <w:r>
              <w:rPr>
                <w:sz w:val="22"/>
                <w:szCs w:val="22"/>
              </w:rPr>
              <w:t>wyznaczania długości odcinków w trójkątach prostokątnych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korzystając z twierdzenia Pitagorasa, wyprowadza zależności ogólne, np. dotyczące długości przekątnej kwadratu i wysokości trójkąta równobocznego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przeprowadza </w:t>
            </w:r>
            <w:r w:rsidRPr="005E1593">
              <w:rPr>
                <w:sz w:val="22"/>
                <w:szCs w:val="22"/>
              </w:rPr>
              <w:t>dow</w:t>
            </w:r>
            <w:r>
              <w:rPr>
                <w:sz w:val="22"/>
                <w:szCs w:val="22"/>
              </w:rPr>
              <w:t>ody</w:t>
            </w:r>
            <w:r w:rsidRPr="005E1593">
              <w:rPr>
                <w:sz w:val="22"/>
                <w:szCs w:val="22"/>
              </w:rPr>
              <w:t xml:space="preserve"> twierdzeni</w:t>
            </w:r>
            <w:r>
              <w:rPr>
                <w:sz w:val="22"/>
                <w:szCs w:val="22"/>
              </w:rPr>
              <w:t>a</w:t>
            </w:r>
            <w:r w:rsidRPr="005E1593">
              <w:rPr>
                <w:sz w:val="22"/>
                <w:szCs w:val="22"/>
              </w:rPr>
              <w:t xml:space="preserve"> Pitagorasa i twierdzeni</w:t>
            </w:r>
            <w:r>
              <w:rPr>
                <w:sz w:val="22"/>
                <w:szCs w:val="22"/>
              </w:rPr>
              <w:t>a</w:t>
            </w:r>
            <w:r w:rsidRPr="005E1593">
              <w:rPr>
                <w:sz w:val="22"/>
                <w:szCs w:val="22"/>
              </w:rPr>
              <w:t xml:space="preserve"> odwrotne</w:t>
            </w:r>
            <w:r>
              <w:rPr>
                <w:sz w:val="22"/>
                <w:szCs w:val="22"/>
              </w:rPr>
              <w:t>go</w:t>
            </w:r>
            <w:r w:rsidRPr="005E1593">
              <w:rPr>
                <w:sz w:val="22"/>
                <w:szCs w:val="22"/>
              </w:rPr>
              <w:t xml:space="preserve"> do twierdzenia Pitagorasa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spacing w:before="4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P–</w:t>
            </w:r>
            <w:r>
              <w:rPr>
                <w:sz w:val="22"/>
                <w:szCs w:val="22"/>
              </w:rPr>
              <w:t>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P</w:t>
            </w:r>
            <w:r w:rsidRPr="005E1593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W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pStyle w:val="Nagwek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2. Funkcje trygonometryczne kąta ostrego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definicje funkcji trygonometrycznych kąta ostrego 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wartości funkcji trygonometrycznych kątów </w:t>
            </w:r>
            <w:r w:rsidRPr="005E1593">
              <w:rPr>
                <w:sz w:val="22"/>
                <w:szCs w:val="22"/>
              </w:rPr>
              <w:br/>
              <w:t>30º, 45º, 60º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podaje definicje funkcji trygonometrycznych kąta ostrego w trójkącie prostokątnym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podaje wartości funkcji trygonometrycznych kątów </w:t>
            </w:r>
            <w:r w:rsidRPr="005E1593">
              <w:rPr>
                <w:sz w:val="22"/>
                <w:szCs w:val="22"/>
              </w:rPr>
              <w:br/>
              <w:t>30º, 45º, 60º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</w:t>
            </w:r>
            <w:r w:rsidRPr="005E1593">
              <w:rPr>
                <w:sz w:val="22"/>
                <w:szCs w:val="22"/>
              </w:rPr>
              <w:t>cza wartości funkcji trygonometrycznych kąt</w:t>
            </w:r>
            <w:r>
              <w:rPr>
                <w:sz w:val="22"/>
                <w:szCs w:val="22"/>
              </w:rPr>
              <w:t>a</w:t>
            </w:r>
            <w:r w:rsidRPr="005E1593">
              <w:rPr>
                <w:sz w:val="22"/>
                <w:szCs w:val="22"/>
              </w:rPr>
              <w:t xml:space="preserve"> ostr</w:t>
            </w:r>
            <w:r>
              <w:rPr>
                <w:sz w:val="22"/>
                <w:szCs w:val="22"/>
              </w:rPr>
              <w:t>ego</w:t>
            </w:r>
            <w:r w:rsidRPr="005E15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 </w:t>
            </w:r>
            <w:r w:rsidRPr="005E1593">
              <w:rPr>
                <w:sz w:val="22"/>
                <w:szCs w:val="22"/>
              </w:rPr>
              <w:t>trójką</w:t>
            </w:r>
            <w:r>
              <w:rPr>
                <w:sz w:val="22"/>
                <w:szCs w:val="22"/>
              </w:rPr>
              <w:t>cie</w:t>
            </w:r>
            <w:r w:rsidRPr="005E1593">
              <w:rPr>
                <w:sz w:val="22"/>
                <w:szCs w:val="22"/>
              </w:rPr>
              <w:t xml:space="preserve"> prostokątn</w:t>
            </w:r>
            <w:r>
              <w:rPr>
                <w:sz w:val="22"/>
                <w:szCs w:val="22"/>
              </w:rPr>
              <w:t>ym o danych długościach boków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</w:t>
            </w:r>
            <w:r w:rsidRPr="005E1593">
              <w:rPr>
                <w:sz w:val="22"/>
                <w:szCs w:val="22"/>
              </w:rPr>
              <w:t>cza wartości funkcji trygonometrycznych kątów ostrych w</w:t>
            </w:r>
            <w:r>
              <w:rPr>
                <w:sz w:val="22"/>
                <w:szCs w:val="22"/>
              </w:rPr>
              <w:t> </w:t>
            </w:r>
            <w:r w:rsidRPr="005E1593">
              <w:rPr>
                <w:sz w:val="22"/>
                <w:szCs w:val="22"/>
              </w:rPr>
              <w:t>bardziej złożonych sytuacjach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dowodzi zależności między wartościami funkcji trygonometrycznych kątów ostrych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P–R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W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3. Trygonometria – zastosowania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odczytywanie wartości funkcji trygonometrycznych kątów w</w:t>
            </w:r>
            <w:r>
              <w:rPr>
                <w:sz w:val="22"/>
                <w:szCs w:val="22"/>
              </w:rPr>
              <w:t> </w:t>
            </w:r>
            <w:r w:rsidRPr="005E1593">
              <w:rPr>
                <w:sz w:val="22"/>
                <w:szCs w:val="22"/>
              </w:rPr>
              <w:t xml:space="preserve">tablicach 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odczytywanie miary kąta, dla którego dana jest wartość funkcji trygonometrycznej 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odczytuje </w:t>
            </w:r>
            <w:r>
              <w:rPr>
                <w:sz w:val="22"/>
                <w:szCs w:val="22"/>
              </w:rPr>
              <w:t xml:space="preserve">z tablic </w:t>
            </w:r>
            <w:r w:rsidRPr="005E1593">
              <w:rPr>
                <w:sz w:val="22"/>
                <w:szCs w:val="22"/>
              </w:rPr>
              <w:t xml:space="preserve">wartości funkcji trygonometrycznych danego kąta </w:t>
            </w:r>
            <w:r>
              <w:rPr>
                <w:sz w:val="22"/>
                <w:szCs w:val="22"/>
              </w:rPr>
              <w:t>ostrego lub miarę</w:t>
            </w:r>
            <w:r w:rsidRPr="005E1593">
              <w:rPr>
                <w:sz w:val="22"/>
                <w:szCs w:val="22"/>
              </w:rPr>
              <w:t xml:space="preserve"> kąta na podstawie wartości funkcji trygonometrycznych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</w:t>
            </w:r>
            <w:r w:rsidRPr="005E1593">
              <w:rPr>
                <w:sz w:val="22"/>
                <w:szCs w:val="22"/>
              </w:rPr>
              <w:t xml:space="preserve">uje funkcje trygonometryczne do rozwiązywania zadań </w:t>
            </w:r>
            <w:r>
              <w:rPr>
                <w:sz w:val="22"/>
                <w:szCs w:val="22"/>
              </w:rPr>
              <w:t>osadzonych w kontekście praktycznym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P–R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lastRenderedPageBreak/>
              <w:t>4. Rozwiązywanie trójkątów prostokątnych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rozwiązywanie trójkątów prostokątnych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rozwiązuje trójkąty prostokątne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wykorzystuje funkcje trygonometryczne do wyznaczania związków miarowych w trójkątach i czworokątach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</w:t>
            </w:r>
            <w:r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>P</w:t>
            </w:r>
            <w:r w:rsidRPr="005E1593">
              <w:rPr>
                <w:sz w:val="22"/>
                <w:szCs w:val="22"/>
              </w:rPr>
              <w:t>–D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5. Związki między funkcjami trygonometrycznymi </w:t>
            </w:r>
            <w:r>
              <w:rPr>
                <w:sz w:val="22"/>
                <w:szCs w:val="22"/>
              </w:rPr>
              <w:t>kąta ostrego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podstawowe tożsamości trygonometryczne</w:t>
            </w:r>
          </w:p>
          <w:p w:rsidR="00EB5C60" w:rsidRPr="002F42CF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zależności między funkcjami trygonometrycznymi kątów ostrych w trójkącie prostokątnym:</w:t>
            </w:r>
            <w:r w:rsidRPr="005E15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90°-α</m:t>
                      </m:r>
                    </m:e>
                  </m:d>
                </m:e>
              </m:func>
              <m:r>
                <w:rPr>
                  <w:rFonts w:ascii="Cambria Math" w:hAnsi="Cambria Math"/>
                  <w:sz w:val="22"/>
                  <w:szCs w:val="22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cos</m:t>
                  </m:r>
                </m:fName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α</m:t>
                  </m:r>
                </m:e>
              </m:func>
            </m:oMath>
            <w:r w:rsidRPr="00AD2F8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br/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2"/>
                          <w:szCs w:val="22"/>
                        </w:rPr>
                        <m:t>90°-α</m:t>
                      </m:r>
                    </m:e>
                  </m:d>
                </m:e>
              </m:func>
              <m:r>
                <w:rPr>
                  <w:rFonts w:ascii="Cambria Math" w:hAnsi="Cambria Math"/>
                  <w:sz w:val="22"/>
                  <w:szCs w:val="22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α</m:t>
                  </m:r>
                </m:e>
              </m:func>
            </m:oMath>
            <w:r w:rsidRPr="00AD2F81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br/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tg</m:t>
              </m:r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90°–α</m:t>
                  </m:r>
                </m:e>
              </m:d>
              <m:r>
                <w:rPr>
                  <w:rFonts w:ascii="Cambria Math" w:hAnsi="Cambria Math"/>
                  <w:sz w:val="22"/>
                  <w:szCs w:val="22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tg</m:t>
                  </m:r>
                  <m:r>
                    <w:rPr>
                      <w:rFonts w:ascii="Cambria Math" w:hAnsi="Cambria Math"/>
                      <w:sz w:val="22"/>
                      <w:szCs w:val="22"/>
                    </w:rPr>
                    <m:t>α</m:t>
                  </m:r>
                </m:den>
              </m:f>
            </m:oMath>
            <w:r w:rsidRPr="00AD2F81">
              <w:rPr>
                <w:sz w:val="22"/>
                <w:szCs w:val="22"/>
              </w:rPr>
              <w:t xml:space="preserve"> 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podaje związki między funkcjami trygonometrycznymi tego samego kąta</w:t>
            </w:r>
            <w:r>
              <w:rPr>
                <w:sz w:val="22"/>
                <w:szCs w:val="22"/>
              </w:rPr>
              <w:t xml:space="preserve"> oraz między funkcjami trygonometrycznymi kątów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α</m:t>
              </m:r>
            </m:oMath>
            <w:r>
              <w:rPr>
                <w:sz w:val="22"/>
                <w:szCs w:val="22"/>
              </w:rPr>
              <w:t xml:space="preserve"> i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90°-α</m:t>
              </m:r>
            </m:oMath>
          </w:p>
          <w:p w:rsidR="00EB5C60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wyznacza wartości pozostałych funkcji trygonometrycznych, gdy dana jest jedna z nich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sprawdza, czy istnieje kąt ostry spełniający podane zależności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stosuje poznane związki do upraszczania wyrażeń zawierających funkcje trygonometryczne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uzasadnia związki między funkcjami trygonometrycznymi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przeprowadza dowody podstawowych tożsamości trygonometrycznych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spacing w:before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P–R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P–R</w:t>
            </w:r>
          </w:p>
          <w:p w:rsidR="00EB5C60" w:rsidRPr="005E1593" w:rsidRDefault="00EB5C60" w:rsidP="00500526">
            <w:pPr>
              <w:spacing w:before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W</w:t>
            </w:r>
          </w:p>
        </w:tc>
      </w:tr>
      <w:tr w:rsidR="00EB5C60" w:rsidRPr="005E1593" w:rsidTr="00EB5C60">
        <w:trPr>
          <w:cantSplit/>
          <w:trHeight w:val="1589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6. Funkcje trygonometryczne kąta wypukłego (1)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ramię </w:t>
            </w:r>
            <w:r w:rsidRPr="005E1593">
              <w:rPr>
                <w:sz w:val="22"/>
                <w:szCs w:val="22"/>
              </w:rPr>
              <w:t>początkowe, ramię końcowe kąta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kąt wypukły, </w:t>
            </w:r>
            <w:r>
              <w:rPr>
                <w:sz w:val="22"/>
                <w:szCs w:val="22"/>
              </w:rPr>
              <w:t xml:space="preserve">kąt </w:t>
            </w:r>
            <w:r w:rsidRPr="005E1593">
              <w:rPr>
                <w:sz w:val="22"/>
                <w:szCs w:val="22"/>
              </w:rPr>
              <w:t>rozwarty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funkcje trygonometryczne kąta wypukłego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określa znak funkcji trygonometrycznej kąta rozwartego</w:t>
            </w:r>
          </w:p>
          <w:p w:rsidR="00EB5C60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oblicza wartości funkcji trygonometrycznych kąta wypukłego, gdy dane są współrzędne punktu leżącego na jego końcowym ramieniu</w:t>
            </w:r>
            <w:r>
              <w:rPr>
                <w:bCs/>
                <w:sz w:val="22"/>
                <w:szCs w:val="22"/>
              </w:rPr>
              <w:t>; przedstawia ten kąt na rysunku</w:t>
            </w:r>
          </w:p>
          <w:p w:rsidR="00EB5C60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stosuje zależności między funkcjami trygonometrycznymi kąta wypukłego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znając wartość tangensa kąta wypukłego, rysuje ten kąt w układzie współrzędnych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  <w:p w:rsidR="00EB5C60" w:rsidRDefault="00EB5C60" w:rsidP="00500526">
            <w:pPr>
              <w:spacing w:before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spacing w:before="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 xml:space="preserve">K–P 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R</w:t>
            </w:r>
          </w:p>
        </w:tc>
      </w:tr>
      <w:tr w:rsidR="00EB5C60" w:rsidRPr="005E1593" w:rsidTr="00EB5C60">
        <w:trPr>
          <w:cantSplit/>
          <w:trHeight w:val="1946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lastRenderedPageBreak/>
              <w:t>7. Funkcje trygonometryczne kąta wypukłego (2)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zależności:</w:t>
            </w:r>
            <w:r w:rsidRPr="005E1593">
              <w:rPr>
                <w:sz w:val="22"/>
                <w:szCs w:val="22"/>
              </w:rPr>
              <w:t xml:space="preserve"> </w:t>
            </w:r>
          </w:p>
          <w:p w:rsidR="00EB5C60" w:rsidRPr="00D50163" w:rsidRDefault="008D33D5" w:rsidP="00500526">
            <w:pPr>
              <w:ind w:left="357"/>
              <w:rPr>
                <w:sz w:val="22"/>
                <w:szCs w:val="22"/>
                <w:lang w:val="en-US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  <w:sz w:val="22"/>
                        <w:szCs w:val="22"/>
                        <w:lang w:val="en-US"/>
                      </w:rPr>
                      <m:t>sin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sz w:val="22"/>
                            <w:szCs w:val="22"/>
                            <w:lang w:val="en-US"/>
                          </w:rPr>
                          <m:t>18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2"/>
                                <w:szCs w:val="22"/>
                                <w:lang w:val="en-US"/>
                              </w:rPr>
                              <m:t>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2"/>
                                <w:szCs w:val="22"/>
                                <w:lang w:val="en-US"/>
                              </w:rPr>
                              <m:t>o</m:t>
                            </m:r>
                          </m:sup>
                        </m:sSup>
                        <m:r>
                          <w:rPr>
                            <w:rFonts w:ascii="Cambria Math"/>
                            <w:sz w:val="22"/>
                            <w:szCs w:val="22"/>
                            <w:lang w:val="en-US"/>
                          </w:rPr>
                          <m:t>-</m:t>
                        </m:r>
                        <m:r>
                          <w:rPr>
                            <w:rFonts w:ascii="Cambria Math"/>
                            <w:sz w:val="22"/>
                            <w:szCs w:val="22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/>
                    <w:sz w:val="22"/>
                    <w:szCs w:val="22"/>
                    <w:lang w:val="en-US"/>
                  </w:rPr>
                  <m:t>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  <w:sz w:val="22"/>
                        <w:szCs w:val="22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/>
                        <w:sz w:val="22"/>
                        <w:szCs w:val="22"/>
                      </w:rPr>
                      <m:t>α</m:t>
                    </m:r>
                  </m:e>
                </m:func>
                <m:r>
                  <w:rPr>
                    <w:rFonts w:ascii="Cambria Math"/>
                    <w:sz w:val="22"/>
                    <w:szCs w:val="22"/>
                    <w:lang w:val="en-US"/>
                  </w:rPr>
                  <m:t>,</m:t>
                </m:r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  <w:lang w:val="en-US"/>
                  </w:rPr>
                  <w:br/>
                </m:r>
              </m:oMath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  <w:sz w:val="22"/>
                        <w:szCs w:val="22"/>
                        <w:lang w:val="en-US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2"/>
                            <w:szCs w:val="22"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sz w:val="22"/>
                            <w:szCs w:val="22"/>
                            <w:lang w:val="en-US"/>
                          </w:rPr>
                          <m:t>18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sz w:val="22"/>
                                <w:szCs w:val="22"/>
                              </w:rPr>
                            </m:ctrlPr>
                          </m:s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2"/>
                                <w:szCs w:val="22"/>
                                <w:lang w:val="en-US"/>
                              </w:rPr>
                              <m:t>0</m:t>
                            </m:r>
                          </m:e>
                          <m:sup>
                            <m:r>
                              <m:rPr>
                                <m:sty m:val="p"/>
                              </m:rPr>
                              <w:rPr>
                                <w:rFonts w:ascii="Cambria Math"/>
                                <w:sz w:val="22"/>
                                <w:szCs w:val="22"/>
                                <w:lang w:val="en-US"/>
                              </w:rPr>
                              <m:t>o</m:t>
                            </m:r>
                          </m:sup>
                        </m:sSup>
                        <m:r>
                          <w:rPr>
                            <w:rFonts w:ascii="Cambria Math"/>
                            <w:sz w:val="22"/>
                            <w:szCs w:val="22"/>
                            <w:lang w:val="en-US"/>
                          </w:rPr>
                          <m:t>-</m:t>
                        </m:r>
                        <m:r>
                          <w:rPr>
                            <w:rFonts w:ascii="Cambria Math"/>
                            <w:sz w:val="22"/>
                            <w:szCs w:val="22"/>
                          </w:rPr>
                          <m:t>α</m:t>
                        </m:r>
                      </m:e>
                    </m:d>
                  </m:e>
                </m:func>
                <m:r>
                  <w:rPr>
                    <w:rFonts w:ascii="Cambria Math"/>
                    <w:sz w:val="22"/>
                    <w:szCs w:val="22"/>
                    <w:lang w:val="en-US"/>
                  </w:rPr>
                  <m:t>=</m:t>
                </m:r>
                <m:r>
                  <w:rPr>
                    <w:rFonts w:ascii="Cambria Math"/>
                    <w:sz w:val="22"/>
                    <w:szCs w:val="22"/>
                    <w:lang w:val="en-US"/>
                  </w:rPr>
                  <m:t>-</m:t>
                </m:r>
                <m:func>
                  <m:funcPr>
                    <m:ctrlPr>
                      <w:rPr>
                        <w:rFonts w:ascii="Cambria Math" w:hAnsi="Cambria Math"/>
                        <w:sz w:val="22"/>
                        <w:szCs w:val="22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/>
                        <w:sz w:val="22"/>
                        <w:szCs w:val="22"/>
                        <w:lang w:val="en-US"/>
                      </w:rPr>
                      <m:t>cos</m:t>
                    </m:r>
                  </m:fName>
                  <m:e>
                    <m:r>
                      <w:rPr>
                        <w:rFonts w:ascii="Cambria Math"/>
                        <w:sz w:val="22"/>
                        <w:szCs w:val="22"/>
                      </w:rPr>
                      <m:t>α</m:t>
                    </m:r>
                  </m:e>
                </m:func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  <w:lang w:val="en-US"/>
                  </w:rPr>
                  <m:t>,</m:t>
                </m:r>
                <m:r>
                  <m:rPr>
                    <m:sty m:val="p"/>
                  </m:rPr>
                  <w:rPr>
                    <w:rFonts w:ascii="Cambria Math"/>
                    <w:sz w:val="22"/>
                    <w:szCs w:val="22"/>
                    <w:lang w:val="en-US"/>
                  </w:rPr>
                  <w:br/>
                </m:r>
              </m:oMath>
              <m:oMath>
                <m:r>
                  <m:rPr>
                    <m:nor/>
                  </m:rPr>
                  <w:rPr>
                    <w:rFonts w:ascii="Cambria Math"/>
                    <w:sz w:val="22"/>
                    <w:szCs w:val="22"/>
                    <w:lang w:val="en-US"/>
                  </w:rPr>
                  <m:t>tg</m:t>
                </m:r>
                <m:d>
                  <m:dPr>
                    <m:ctrlPr>
                      <w:rPr>
                        <w:rFonts w:ascii="Cambria Math" w:hAnsi="Cambria Math"/>
                        <w:i/>
                        <w:sz w:val="22"/>
                        <w:szCs w:val="22"/>
                      </w:rPr>
                    </m:ctrlPr>
                  </m:dPr>
                  <m:e>
                    <m:r>
                      <w:rPr>
                        <w:rFonts w:ascii="Cambria Math"/>
                        <w:sz w:val="22"/>
                        <w:szCs w:val="22"/>
                        <w:lang w:val="en-US"/>
                      </w:rPr>
                      <m:t>18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sz w:val="22"/>
                            <w:szCs w:val="22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2"/>
                            <w:szCs w:val="22"/>
                            <w:lang w:val="en-US"/>
                          </w:rPr>
                          <m:t>0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/>
                            <w:sz w:val="22"/>
                            <w:szCs w:val="22"/>
                            <w:lang w:val="en-US"/>
                          </w:rPr>
                          <m:t>o</m:t>
                        </m:r>
                      </m:sup>
                    </m:sSup>
                    <m:r>
                      <w:rPr>
                        <w:rFonts w:ascii="Cambria Math"/>
                        <w:sz w:val="22"/>
                        <w:szCs w:val="22"/>
                        <w:lang w:val="en-US"/>
                      </w:rPr>
                      <m:t>-</m:t>
                    </m:r>
                    <m:r>
                      <w:rPr>
                        <w:rFonts w:ascii="Cambria Math"/>
                        <w:sz w:val="22"/>
                        <w:szCs w:val="22"/>
                      </w:rPr>
                      <m:t>α</m:t>
                    </m:r>
                  </m:e>
                </m:d>
                <m:r>
                  <w:rPr>
                    <w:rFonts w:ascii="Cambria Math"/>
                    <w:sz w:val="22"/>
                    <w:szCs w:val="22"/>
                    <w:lang w:val="en-US"/>
                  </w:rPr>
                  <m:t>=</m:t>
                </m:r>
                <m:r>
                  <w:rPr>
                    <w:rFonts w:ascii="Cambria Math"/>
                    <w:sz w:val="22"/>
                    <w:szCs w:val="22"/>
                    <w:lang w:val="en-US"/>
                  </w:rPr>
                  <m:t>-</m:t>
                </m:r>
                <m:r>
                  <m:rPr>
                    <m:nor/>
                  </m:rPr>
                  <w:rPr>
                    <w:rFonts w:ascii="Cambria Math"/>
                    <w:sz w:val="22"/>
                    <w:szCs w:val="22"/>
                    <w:lang w:val="en-US"/>
                  </w:rPr>
                  <m:t>tg</m:t>
                </m:r>
                <m:r>
                  <w:rPr>
                    <w:rFonts w:ascii="Cambria Math"/>
                    <w:sz w:val="22"/>
                    <w:szCs w:val="22"/>
                  </w:rPr>
                  <m:t>α</m:t>
                </m:r>
              </m:oMath>
            </m:oMathPara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167D3C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oblicza wartości </w:t>
            </w:r>
            <w:r w:rsidRPr="005E1593">
              <w:rPr>
                <w:sz w:val="22"/>
                <w:szCs w:val="22"/>
              </w:rPr>
              <w:t>funkcji trygonometrycznych szczególnych kątów, np. 120°, 135°</w:t>
            </w:r>
            <w:r>
              <w:rPr>
                <w:sz w:val="22"/>
                <w:szCs w:val="22"/>
              </w:rPr>
              <w:t>, 150</w:t>
            </w:r>
            <w:r w:rsidRPr="005E1593">
              <w:rPr>
                <w:sz w:val="22"/>
                <w:szCs w:val="22"/>
              </w:rPr>
              <w:t>°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stosuje wzory: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sin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18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2"/>
                              <w:szCs w:val="22"/>
                            </w:rPr>
                            <m:t>0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2"/>
                              <w:szCs w:val="22"/>
                            </w:rPr>
                            <m:t>o</m:t>
                          </m:r>
                        </m:sup>
                      </m:sSup>
                      <m:r>
                        <w:rPr>
                          <w:rFonts w:ascii="Cambria Math"/>
                          <w:sz w:val="22"/>
                          <w:szCs w:val="22"/>
                        </w:rPr>
                        <m:t>-</m:t>
                      </m:r>
                      <m:r>
                        <w:rPr>
                          <w:rFonts w:ascii="Cambria Math"/>
                          <w:sz w:val="22"/>
                          <w:szCs w:val="22"/>
                        </w:rPr>
                        <m:t>α</m:t>
                      </m:r>
                    </m:e>
                  </m:d>
                </m:e>
              </m:func>
              <m:r>
                <w:rPr>
                  <w:rFonts w:ascii="Cambria Math"/>
                  <w:sz w:val="22"/>
                  <w:szCs w:val="22"/>
                </w:rPr>
                <m:t>=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sin</m:t>
                  </m:r>
                </m:fName>
                <m:e>
                  <m:r>
                    <w:rPr>
                      <w:rFonts w:ascii="Cambria Math"/>
                      <w:sz w:val="22"/>
                      <w:szCs w:val="22"/>
                    </w:rPr>
                    <m:t>α</m:t>
                  </m:r>
                </m:e>
              </m:func>
              <m:r>
                <w:rPr>
                  <w:rFonts w:ascii="Cambria Math"/>
                  <w:sz w:val="22"/>
                  <w:szCs w:val="22"/>
                </w:rPr>
                <m:t xml:space="preserve">, 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cos</m:t>
                  </m:r>
                </m:fName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2"/>
                          <w:szCs w:val="22"/>
                        </w:rPr>
                      </m:ctrlPr>
                    </m:dPr>
                    <m:e>
                      <m:r>
                        <w:rPr>
                          <w:rFonts w:ascii="Cambria Math"/>
                          <w:sz w:val="22"/>
                          <w:szCs w:val="22"/>
                        </w:rPr>
                        <m:t>18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  <w:sz w:val="22"/>
                              <w:szCs w:val="22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2"/>
                              <w:szCs w:val="22"/>
                            </w:rPr>
                            <m:t>0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/>
                              <w:sz w:val="22"/>
                              <w:szCs w:val="22"/>
                            </w:rPr>
                            <m:t>o</m:t>
                          </m:r>
                        </m:sup>
                      </m:sSup>
                      <m:r>
                        <w:rPr>
                          <w:rFonts w:ascii="Cambria Math"/>
                          <w:sz w:val="22"/>
                          <w:szCs w:val="22"/>
                        </w:rPr>
                        <m:t>-</m:t>
                      </m:r>
                      <m:r>
                        <w:rPr>
                          <w:rFonts w:ascii="Cambria Math"/>
                          <w:sz w:val="22"/>
                          <w:szCs w:val="22"/>
                        </w:rPr>
                        <m:t>α</m:t>
                      </m:r>
                    </m:e>
                  </m:d>
                </m:e>
              </m:func>
              <m: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/>
                  <w:sz w:val="22"/>
                  <w:szCs w:val="22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cos</m:t>
                  </m:r>
                </m:fName>
                <m:e>
                  <m:r>
                    <w:rPr>
                      <w:rFonts w:ascii="Cambria Math"/>
                      <w:sz w:val="22"/>
                      <w:szCs w:val="22"/>
                    </w:rPr>
                    <m:t>α</m:t>
                  </m:r>
                </m:e>
              </m:func>
              <m:r>
                <w:rPr>
                  <w:rFonts w:ascii="Cambria Math" w:hAnsi="Cambria Math"/>
                  <w:sz w:val="22"/>
                  <w:szCs w:val="22"/>
                </w:rPr>
                <m:t>,</m:t>
              </m:r>
            </m:oMath>
            <w:r>
              <w:rPr>
                <w:sz w:val="22"/>
                <w:szCs w:val="22"/>
              </w:rPr>
              <w:t xml:space="preserve">  </w:t>
            </w:r>
            <w:proofErr w:type="spellStart"/>
            <m:oMath>
              <m:r>
                <m:rPr>
                  <m:nor/>
                </m:rPr>
                <w:rPr>
                  <w:rFonts w:ascii="Cambria Math"/>
                  <w:sz w:val="22"/>
                  <w:szCs w:val="22"/>
                </w:rPr>
                <m:t>tg</m:t>
              </m:r>
              <w:proofErr w:type="spellEnd"/>
              <m:d>
                <m:d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dPr>
                <m:e>
                  <m:r>
                    <w:rPr>
                      <w:rFonts w:ascii="Cambria Math"/>
                      <w:sz w:val="22"/>
                      <w:szCs w:val="22"/>
                    </w:rPr>
                    <m:t>18</m:t>
                  </m:r>
                  <m:sSup>
                    <m:sSupPr>
                      <m:ctrlPr>
                        <w:rPr>
                          <w:rFonts w:ascii="Cambria Math" w:hAnsi="Cambria Math"/>
                          <w:sz w:val="22"/>
                          <w:szCs w:val="22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/>
                          <w:sz w:val="22"/>
                          <w:szCs w:val="22"/>
                        </w:rPr>
                        <m:t>0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/>
                          <w:sz w:val="22"/>
                          <w:szCs w:val="22"/>
                        </w:rPr>
                        <m:t>o</m:t>
                      </m:r>
                    </m:sup>
                  </m:sSup>
                  <m:r>
                    <w:rPr>
                      <w:rFonts w:ascii="Cambria Math"/>
                      <w:sz w:val="22"/>
                      <w:szCs w:val="22"/>
                    </w:rPr>
                    <m:t>-</m:t>
                  </m:r>
                  <m:r>
                    <w:rPr>
                      <w:rFonts w:ascii="Cambria Math"/>
                      <w:sz w:val="22"/>
                      <w:szCs w:val="22"/>
                    </w:rPr>
                    <m:t>α</m:t>
                  </m:r>
                </m:e>
              </m:d>
              <m:r>
                <w:rPr>
                  <w:rFonts w:ascii="Cambria Math"/>
                  <w:sz w:val="22"/>
                  <w:szCs w:val="22"/>
                </w:rPr>
                <m:t>=</m:t>
              </m:r>
              <m:r>
                <w:rPr>
                  <w:rFonts w:ascii="Cambria Math"/>
                  <w:sz w:val="22"/>
                  <w:szCs w:val="22"/>
                </w:rPr>
                <m:t>-</m:t>
              </m:r>
              <m:r>
                <m:rPr>
                  <m:nor/>
                </m:rPr>
                <w:rPr>
                  <w:rFonts w:ascii="Cambria Math"/>
                  <w:sz w:val="22"/>
                  <w:szCs w:val="22"/>
                </w:rPr>
                <m:t>tg</m:t>
              </m:r>
              <m:r>
                <w:rPr>
                  <w:rFonts w:ascii="Cambria Math"/>
                  <w:sz w:val="22"/>
                  <w:szCs w:val="22"/>
                </w:rPr>
                <m:t>α</m:t>
              </m:r>
            </m:oMath>
            <w:r>
              <w:rPr>
                <w:sz w:val="22"/>
                <w:szCs w:val="22"/>
              </w:rPr>
              <w:t xml:space="preserve"> do obliczania wartości wyrażeń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korzysta z</w:t>
            </w:r>
            <w:r>
              <w:rPr>
                <w:sz w:val="22"/>
                <w:szCs w:val="22"/>
              </w:rPr>
              <w:t xml:space="preserve"> tablic i</w:t>
            </w:r>
            <w:r w:rsidRPr="005E1593">
              <w:rPr>
                <w:sz w:val="22"/>
                <w:szCs w:val="22"/>
              </w:rPr>
              <w:t xml:space="preserve"> przybliżonych wartości funkcj</w:t>
            </w:r>
            <w:r>
              <w:rPr>
                <w:sz w:val="22"/>
                <w:szCs w:val="22"/>
              </w:rPr>
              <w:t>i</w:t>
            </w:r>
            <w:r w:rsidRPr="005E1593">
              <w:rPr>
                <w:sz w:val="22"/>
                <w:szCs w:val="22"/>
              </w:rPr>
              <w:t xml:space="preserve"> trygonometryczn</w:t>
            </w:r>
            <w:r>
              <w:rPr>
                <w:sz w:val="22"/>
                <w:szCs w:val="22"/>
              </w:rPr>
              <w:t>ych</w:t>
            </w:r>
            <w:r w:rsidRPr="005E1593">
              <w:rPr>
                <w:sz w:val="22"/>
                <w:szCs w:val="22"/>
              </w:rPr>
              <w:t xml:space="preserve"> do wyznacz</w:t>
            </w:r>
            <w:r>
              <w:rPr>
                <w:sz w:val="22"/>
                <w:szCs w:val="22"/>
              </w:rPr>
              <w:t>a</w:t>
            </w:r>
            <w:r w:rsidRPr="005E1593">
              <w:rPr>
                <w:sz w:val="22"/>
                <w:szCs w:val="22"/>
              </w:rPr>
              <w:t>nia miary kąta</w:t>
            </w:r>
            <w:r>
              <w:rPr>
                <w:sz w:val="22"/>
                <w:szCs w:val="22"/>
              </w:rPr>
              <w:t xml:space="preserve"> rozwartego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K–P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K–P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K–P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8. Pole trójkąta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wzory na pole trójkąta </w:t>
            </w:r>
            <w:r w:rsidRPr="005E1593">
              <w:rPr>
                <w:sz w:val="22"/>
                <w:szCs w:val="22"/>
              </w:rPr>
              <w:br/>
              <w:t>(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/>
                  <w:sz w:val="22"/>
                  <w:szCs w:val="22"/>
                </w:rPr>
                <m:t>a</m:t>
              </m:r>
              <m:r>
                <w:rPr>
                  <w:rFonts w:ascii="Cambria Math"/>
                  <w:sz w:val="22"/>
                  <w:szCs w:val="22"/>
                </w:rPr>
                <m:t>h</m:t>
              </m:r>
              <m:r>
                <w:rPr>
                  <w:rFonts w:ascii="Cambria Math"/>
                  <w:sz w:val="22"/>
                  <w:szCs w:val="22"/>
                </w:rPr>
                <m:t>,  P=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/>
                  <w:sz w:val="22"/>
                  <w:szCs w:val="22"/>
                </w:rPr>
                <m:t>ab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γ</m:t>
                  </m:r>
                </m:e>
              </m:func>
            </m:oMath>
            <w:r w:rsidRPr="005E1593">
              <w:rPr>
                <w:sz w:val="22"/>
                <w:szCs w:val="22"/>
              </w:rPr>
              <w:t>, wzór Herona)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pacing w:val="-4"/>
                <w:sz w:val="22"/>
                <w:szCs w:val="22"/>
              </w:rPr>
              <w:t>wzór na pole trójkąta równobocznego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podaje różne wzory na pole trójkąta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dobiera odpowiedni wzór i </w:t>
            </w:r>
            <w:r w:rsidRPr="005E1593">
              <w:rPr>
                <w:sz w:val="22"/>
                <w:szCs w:val="22"/>
              </w:rPr>
              <w:t>oblicza pole trójkąta</w:t>
            </w:r>
          </w:p>
          <w:p w:rsidR="00EB5C60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wykorzystuje umiejętność wyznaczania pól trójkątów do obliczania pól innych wielokątów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dowodzi prawdziwości wzoru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1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/>
                  <w:sz w:val="22"/>
                  <w:szCs w:val="22"/>
                </w:rPr>
                <m:t>ab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/>
                      <w:sz w:val="22"/>
                      <w:szCs w:val="22"/>
                    </w:rPr>
                    <m:t>sin</m:t>
                  </m:r>
                </m:fName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γ</m:t>
                  </m:r>
                </m:e>
              </m:func>
            </m:oMath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spacing w:before="20"/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P–R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R–D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 Pola czworokątów (1)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wzory na pol</w:t>
            </w:r>
            <w:r>
              <w:rPr>
                <w:sz w:val="22"/>
                <w:szCs w:val="22"/>
              </w:rPr>
              <w:t>a</w:t>
            </w:r>
            <w:r w:rsidRPr="005E1593">
              <w:rPr>
                <w:sz w:val="22"/>
                <w:szCs w:val="22"/>
              </w:rPr>
              <w:t xml:space="preserve"> równoległoboku</w:t>
            </w:r>
            <w:r>
              <w:rPr>
                <w:sz w:val="22"/>
                <w:szCs w:val="22"/>
              </w:rPr>
              <w:t xml:space="preserve"> i </w:t>
            </w:r>
            <w:r w:rsidRPr="005E1593">
              <w:rPr>
                <w:sz w:val="22"/>
                <w:szCs w:val="22"/>
              </w:rPr>
              <w:t>rombu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 własności równoległoboku i rombu</w:t>
            </w:r>
          </w:p>
          <w:p w:rsidR="00EB5C60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podaje wzory na pol</w:t>
            </w:r>
            <w:r>
              <w:rPr>
                <w:sz w:val="22"/>
                <w:szCs w:val="22"/>
              </w:rPr>
              <w:t>a równoległoboku i rombu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oblicza pola równoległoboku i rombu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wykorzystuje funkcje trygonometryczne do wyznaczania </w:t>
            </w:r>
            <w:r>
              <w:rPr>
                <w:sz w:val="22"/>
                <w:szCs w:val="22"/>
              </w:rPr>
              <w:t>związków miarowych w równoległobokach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uzasadnia </w:t>
            </w:r>
            <w:r>
              <w:rPr>
                <w:sz w:val="22"/>
                <w:szCs w:val="22"/>
              </w:rPr>
              <w:t>związk</w:t>
            </w:r>
            <w:r w:rsidRPr="005E1593">
              <w:rPr>
                <w:sz w:val="22"/>
                <w:szCs w:val="22"/>
              </w:rPr>
              <w:t xml:space="preserve">i miarowe w </w:t>
            </w:r>
            <w:r>
              <w:rPr>
                <w:sz w:val="22"/>
                <w:szCs w:val="22"/>
              </w:rPr>
              <w:t>równoległobokach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K–R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R–</w:t>
            </w:r>
            <w:r>
              <w:rPr>
                <w:sz w:val="22"/>
                <w:szCs w:val="22"/>
              </w:rPr>
              <w:t>W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 Pola czworokątów (2)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wzór</w:t>
            </w:r>
            <w:r w:rsidRPr="005E1593">
              <w:rPr>
                <w:sz w:val="22"/>
                <w:szCs w:val="22"/>
              </w:rPr>
              <w:t xml:space="preserve"> na pol</w:t>
            </w:r>
            <w:r>
              <w:rPr>
                <w:sz w:val="22"/>
                <w:szCs w:val="22"/>
              </w:rPr>
              <w:t>e</w:t>
            </w:r>
            <w:r w:rsidRPr="005E1593">
              <w:rPr>
                <w:sz w:val="22"/>
                <w:szCs w:val="22"/>
              </w:rPr>
              <w:t xml:space="preserve"> trapezu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deltoid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podaje własności trapezu równoramiennego</w:t>
            </w:r>
          </w:p>
          <w:p w:rsidR="00EB5C60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oblicza pole trapezu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oblicza pole deltoidu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wykorzystuje funkcje trygonometryczne do wyznaczania </w:t>
            </w:r>
            <w:r>
              <w:rPr>
                <w:sz w:val="22"/>
                <w:szCs w:val="22"/>
              </w:rPr>
              <w:t>związków miarowych w</w:t>
            </w:r>
            <w:r w:rsidRPr="005E1593">
              <w:rPr>
                <w:sz w:val="22"/>
                <w:szCs w:val="22"/>
              </w:rPr>
              <w:t xml:space="preserve"> czworokąt</w:t>
            </w:r>
            <w:r>
              <w:rPr>
                <w:sz w:val="22"/>
                <w:szCs w:val="22"/>
              </w:rPr>
              <w:t>ach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uzasadnia </w:t>
            </w:r>
            <w:r>
              <w:rPr>
                <w:sz w:val="22"/>
                <w:szCs w:val="22"/>
              </w:rPr>
              <w:t>związk</w:t>
            </w:r>
            <w:r w:rsidRPr="005E1593">
              <w:rPr>
                <w:sz w:val="22"/>
                <w:szCs w:val="22"/>
              </w:rPr>
              <w:t>i miarowe w czworokątach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K–P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P–R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R–</w:t>
            </w:r>
            <w:r>
              <w:rPr>
                <w:sz w:val="22"/>
                <w:szCs w:val="22"/>
              </w:rPr>
              <w:t>W</w:t>
            </w:r>
          </w:p>
        </w:tc>
      </w:tr>
      <w:tr w:rsidR="00EB5C60" w:rsidRPr="005E1593" w:rsidTr="00EB5C60">
        <w:trPr>
          <w:cantSplit/>
        </w:trPr>
        <w:tc>
          <w:tcPr>
            <w:tcW w:w="13962" w:type="dxa"/>
            <w:gridSpan w:val="4"/>
            <w:tcBorders>
              <w:top w:val="nil"/>
              <w:bottom w:val="single" w:sz="6" w:space="0" w:color="auto"/>
            </w:tcBorders>
            <w:shd w:val="clear" w:color="auto" w:fill="D9D9D9" w:themeFill="background1" w:themeFillShade="D9"/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b/>
                <w:sz w:val="22"/>
                <w:szCs w:val="22"/>
              </w:rPr>
              <w:t>5. PLANIMETRIA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lastRenderedPageBreak/>
              <w:t>1. Okrąg</w:t>
            </w:r>
          </w:p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długość okręgu</w:t>
            </w:r>
          </w:p>
          <w:p w:rsidR="00EB5C60" w:rsidRPr="005E1593" w:rsidRDefault="00EB5C60" w:rsidP="00500526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kąt środkowy</w:t>
            </w:r>
          </w:p>
          <w:p w:rsidR="00EB5C60" w:rsidRPr="005E1593" w:rsidRDefault="00EB5C60" w:rsidP="00500526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długość łuku okręgu</w:t>
            </w:r>
          </w:p>
          <w:p w:rsidR="00EB5C60" w:rsidRPr="005E1593" w:rsidRDefault="00EB5C60" w:rsidP="00500526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wzajemne położenie okręgów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Default="00EB5C60" w:rsidP="00500526">
            <w:pPr>
              <w:numPr>
                <w:ilvl w:val="0"/>
                <w:numId w:val="28"/>
              </w:numPr>
              <w:tabs>
                <w:tab w:val="clear" w:pos="360"/>
                <w:tab w:val="num" w:pos="3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rozpoznaje kąty środkowe w okręgu</w:t>
            </w:r>
          </w:p>
          <w:p w:rsidR="00EB5C60" w:rsidRPr="005E1593" w:rsidRDefault="00EB5C60" w:rsidP="00500526">
            <w:pPr>
              <w:numPr>
                <w:ilvl w:val="0"/>
                <w:numId w:val="28"/>
              </w:numPr>
              <w:tabs>
                <w:tab w:val="clear" w:pos="360"/>
                <w:tab w:val="num" w:pos="35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oblicza</w:t>
            </w:r>
            <w:r w:rsidRPr="005E1593">
              <w:rPr>
                <w:sz w:val="22"/>
                <w:szCs w:val="22"/>
              </w:rPr>
              <w:t xml:space="preserve"> długość okręgu i długość łuku okręgu</w:t>
            </w:r>
            <w:r>
              <w:rPr>
                <w:sz w:val="22"/>
                <w:szCs w:val="22"/>
              </w:rPr>
              <w:t>,</w:t>
            </w:r>
            <w:r w:rsidRPr="005E1593">
              <w:rPr>
                <w:sz w:val="22"/>
                <w:szCs w:val="22"/>
              </w:rPr>
              <w:t xml:space="preserve"> stosuje poznane wzory do obliczania obwodów figur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określa liczbę punktów wspólnych dwóch okręgów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określa wzajemne położenie</w:t>
            </w:r>
            <w:r>
              <w:rPr>
                <w:bCs/>
                <w:sz w:val="22"/>
                <w:szCs w:val="22"/>
              </w:rPr>
              <w:t xml:space="preserve"> dwóch</w:t>
            </w:r>
            <w:r w:rsidRPr="005E1593">
              <w:rPr>
                <w:bCs/>
                <w:sz w:val="22"/>
                <w:szCs w:val="22"/>
              </w:rPr>
              <w:t xml:space="preserve"> okręgów, </w:t>
            </w:r>
            <w:r>
              <w:rPr>
                <w:bCs/>
                <w:sz w:val="22"/>
                <w:szCs w:val="22"/>
              </w:rPr>
              <w:t>gdy</w:t>
            </w:r>
            <w:r w:rsidRPr="005E1593">
              <w:rPr>
                <w:bCs/>
                <w:sz w:val="22"/>
                <w:szCs w:val="22"/>
              </w:rPr>
              <w:t xml:space="preserve"> dane </w:t>
            </w:r>
            <w:r>
              <w:rPr>
                <w:bCs/>
                <w:sz w:val="22"/>
                <w:szCs w:val="22"/>
              </w:rPr>
              <w:t xml:space="preserve">są </w:t>
            </w:r>
            <w:r w:rsidRPr="005E1593">
              <w:rPr>
                <w:bCs/>
                <w:sz w:val="22"/>
                <w:szCs w:val="22"/>
              </w:rPr>
              <w:t xml:space="preserve">promienie tych okręgów oraz odległość </w:t>
            </w:r>
            <w:r>
              <w:rPr>
                <w:bCs/>
                <w:sz w:val="22"/>
                <w:szCs w:val="22"/>
              </w:rPr>
              <w:t xml:space="preserve">między </w:t>
            </w:r>
            <w:r w:rsidRPr="005E1593">
              <w:rPr>
                <w:bCs/>
                <w:sz w:val="22"/>
                <w:szCs w:val="22"/>
              </w:rPr>
              <w:t>ich środk</w:t>
            </w:r>
            <w:r>
              <w:rPr>
                <w:bCs/>
                <w:sz w:val="22"/>
                <w:szCs w:val="22"/>
              </w:rPr>
              <w:t>ami</w:t>
            </w:r>
          </w:p>
          <w:p w:rsidR="00EB5C60" w:rsidRPr="005E1593" w:rsidRDefault="00EB5C60" w:rsidP="00500526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wykorzystuje styczność okręgów</w:t>
            </w:r>
            <w:r w:rsidRPr="005E1593">
              <w:rPr>
                <w:bCs/>
                <w:sz w:val="22"/>
                <w:szCs w:val="22"/>
              </w:rPr>
              <w:t xml:space="preserve"> do rozwiązywania zadań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</w:p>
          <w:p w:rsidR="00EB5C60" w:rsidRDefault="00EB5C60" w:rsidP="00500526">
            <w:pPr>
              <w:spacing w:before="40"/>
              <w:ind w:left="357" w:hanging="357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spacing w:before="40"/>
              <w:ind w:left="357" w:hanging="3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spacing w:before="40"/>
              <w:ind w:left="357" w:hanging="357"/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K–P</w:t>
            </w:r>
          </w:p>
          <w:p w:rsidR="00EB5C60" w:rsidRDefault="00EB5C60" w:rsidP="00500526">
            <w:pPr>
              <w:spacing w:before="40"/>
              <w:ind w:left="357" w:hanging="357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spacing w:before="40"/>
              <w:ind w:left="357" w:hanging="357"/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K–P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P–R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2. Koło</w:t>
            </w:r>
          </w:p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pole koła</w:t>
            </w:r>
          </w:p>
          <w:p w:rsidR="00EB5C60" w:rsidRPr="005E1593" w:rsidRDefault="00EB5C60" w:rsidP="00500526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pole wycinka koła</w:t>
            </w:r>
          </w:p>
          <w:p w:rsidR="00EB5C60" w:rsidRDefault="00EB5C60" w:rsidP="00500526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pierścień kołowy</w:t>
            </w:r>
          </w:p>
          <w:p w:rsidR="00EB5C60" w:rsidRPr="005E1593" w:rsidRDefault="00EB5C60" w:rsidP="00500526">
            <w:pPr>
              <w:numPr>
                <w:ilvl w:val="0"/>
                <w:numId w:val="27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odcinek koła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pacing w:val="-4"/>
                <w:sz w:val="22"/>
                <w:szCs w:val="22"/>
              </w:rPr>
            </w:pPr>
            <w:r w:rsidRPr="005E1593">
              <w:rPr>
                <w:spacing w:val="-4"/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podaje wzory na pole koła i pole wycinka koła </w:t>
            </w:r>
          </w:p>
          <w:p w:rsidR="00EB5C60" w:rsidRPr="005E1593" w:rsidRDefault="00EB5C60" w:rsidP="00500526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stosuje poznane wzory do obliczania pól figur</w:t>
            </w:r>
          </w:p>
          <w:p w:rsidR="00EB5C60" w:rsidRPr="005E1593" w:rsidRDefault="00EB5C60" w:rsidP="00500526">
            <w:pPr>
              <w:numPr>
                <w:ilvl w:val="0"/>
                <w:numId w:val="28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oblicza pole figury, </w:t>
            </w:r>
            <w:r>
              <w:rPr>
                <w:bCs/>
                <w:sz w:val="22"/>
                <w:szCs w:val="22"/>
              </w:rPr>
              <w:t>wykorzystując styczność okręgów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P–R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3. Wzajemne położenie okręgu i prostej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styczna do okręgu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sieczna okręgu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twierdzenie o odcinkach stycznych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określa wzajemne położenie okręgu i prostej, porównując odległość środka</w:t>
            </w:r>
            <w:r>
              <w:rPr>
                <w:bCs/>
                <w:sz w:val="22"/>
                <w:szCs w:val="22"/>
              </w:rPr>
              <w:t xml:space="preserve"> okręgu</w:t>
            </w:r>
            <w:r w:rsidRPr="005E1593">
              <w:rPr>
                <w:bCs/>
                <w:sz w:val="22"/>
                <w:szCs w:val="22"/>
              </w:rPr>
              <w:t xml:space="preserve"> od prostej z promieni</w:t>
            </w:r>
            <w:r>
              <w:rPr>
                <w:bCs/>
                <w:sz w:val="22"/>
                <w:szCs w:val="22"/>
              </w:rPr>
              <w:t>em</w:t>
            </w:r>
            <w:r w:rsidRPr="005E1593">
              <w:rPr>
                <w:bCs/>
                <w:sz w:val="22"/>
                <w:szCs w:val="22"/>
              </w:rPr>
              <w:t xml:space="preserve"> okręgu 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stosuje</w:t>
            </w:r>
            <w:r w:rsidRPr="005E1593">
              <w:rPr>
                <w:sz w:val="22"/>
                <w:szCs w:val="22"/>
              </w:rPr>
              <w:t xml:space="preserve"> własności stycznej do okręgu</w:t>
            </w:r>
            <w:r>
              <w:rPr>
                <w:sz w:val="22"/>
                <w:szCs w:val="22"/>
              </w:rPr>
              <w:t xml:space="preserve"> do rozwiązywania zadań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określa</w:t>
            </w:r>
            <w:r w:rsidRPr="005E1593">
              <w:rPr>
                <w:sz w:val="22"/>
                <w:szCs w:val="22"/>
              </w:rPr>
              <w:t xml:space="preserve"> liczbę punktów wspólnych prostej i okręgu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P–</w:t>
            </w:r>
            <w:r>
              <w:rPr>
                <w:sz w:val="22"/>
                <w:szCs w:val="22"/>
              </w:rPr>
              <w:t>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P–R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4. Kąty w okręgu</w:t>
            </w:r>
            <w:r>
              <w:rPr>
                <w:sz w:val="22"/>
                <w:szCs w:val="22"/>
              </w:rPr>
              <w:t xml:space="preserve"> (1)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pojęcie kąta wpisanego</w:t>
            </w:r>
          </w:p>
          <w:p w:rsidR="00EB5C60" w:rsidRPr="006A12BA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twierdzenie o kątach środkowym i wpisanym opartych na tym samym łuku oraz wnioski z tego twierdzenia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rozpoznaje kąty wpisane w okr</w:t>
            </w:r>
            <w:r>
              <w:rPr>
                <w:bCs/>
                <w:sz w:val="22"/>
                <w:szCs w:val="22"/>
              </w:rPr>
              <w:t>ąg</w:t>
            </w:r>
            <w:r w:rsidRPr="005E1593">
              <w:rPr>
                <w:bCs/>
                <w:sz w:val="22"/>
                <w:szCs w:val="22"/>
              </w:rPr>
              <w:t xml:space="preserve"> oraz wskazuje łuki, na których są oparte</w:t>
            </w:r>
            <w:r>
              <w:rPr>
                <w:bCs/>
                <w:sz w:val="22"/>
                <w:szCs w:val="22"/>
              </w:rPr>
              <w:t xml:space="preserve"> te kąty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wykorzystuje</w:t>
            </w:r>
            <w:r w:rsidRPr="005E1593">
              <w:rPr>
                <w:bCs/>
                <w:sz w:val="22"/>
                <w:szCs w:val="22"/>
              </w:rPr>
              <w:t xml:space="preserve"> twierdzenie o kątach środkowym i wpisanym opartych na tym samym łuku oraz wnioski z tego twierdzenia</w:t>
            </w:r>
          </w:p>
          <w:p w:rsidR="00EB5C60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6A12BA">
              <w:rPr>
                <w:bCs/>
                <w:sz w:val="22"/>
                <w:szCs w:val="22"/>
              </w:rPr>
              <w:t xml:space="preserve">wyznacza kąt między styczną a cięciwą okręgu </w:t>
            </w:r>
          </w:p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K–R</w:t>
            </w:r>
          </w:p>
        </w:tc>
      </w:tr>
      <w:tr w:rsidR="00EB5C60" w:rsidRPr="005E1593" w:rsidTr="00EB5C60">
        <w:trPr>
          <w:cantSplit/>
          <w:trHeight w:val="1374"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5E1593">
              <w:rPr>
                <w:sz w:val="22"/>
                <w:szCs w:val="22"/>
              </w:rPr>
              <w:t>. Kąty w okręgu</w:t>
            </w:r>
            <w:r>
              <w:rPr>
                <w:sz w:val="22"/>
                <w:szCs w:val="22"/>
              </w:rPr>
              <w:t xml:space="preserve"> (2)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twierdzenie o cięciwach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stosuje twierdzenie o cięciwach do wyznaczania długości odcinków</w:t>
            </w:r>
            <w:r>
              <w:rPr>
                <w:bCs/>
                <w:sz w:val="22"/>
                <w:szCs w:val="22"/>
              </w:rPr>
              <w:t xml:space="preserve"> w okręgach</w:t>
            </w:r>
          </w:p>
          <w:p w:rsidR="00EB5C60" w:rsidRPr="006A12BA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formułuje twierdzenia dotyczące kątów w okręgu</w:t>
            </w:r>
            <w:r>
              <w:rPr>
                <w:bCs/>
                <w:sz w:val="22"/>
                <w:szCs w:val="22"/>
              </w:rPr>
              <w:t xml:space="preserve"> i dowodzi ich prawdziwości</w:t>
            </w:r>
          </w:p>
          <w:p w:rsidR="00EB5C60" w:rsidRPr="004058C0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6A7351">
              <w:rPr>
                <w:bCs/>
                <w:sz w:val="22"/>
                <w:szCs w:val="22"/>
              </w:rPr>
              <w:t>przeprowadza dowód twierdzenia o cięciwach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5E1593">
              <w:rPr>
                <w:sz w:val="22"/>
                <w:szCs w:val="22"/>
              </w:rPr>
              <w:t>–R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  <w:r w:rsidRPr="005E1593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>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  <w:r w:rsidRPr="005E1593">
              <w:rPr>
                <w:sz w:val="22"/>
                <w:szCs w:val="22"/>
              </w:rPr>
              <w:t>. Okrąg opisany na trójkącie</w:t>
            </w:r>
          </w:p>
          <w:p w:rsidR="00EB5C60" w:rsidRPr="005E1593" w:rsidRDefault="00EB5C60" w:rsidP="00500526">
            <w:pPr>
              <w:rPr>
                <w:i/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AA48A1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okrąg opisany na trójkącie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promień okręgu opisanego na trójkącie równobocznym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wzór na pole trójkąta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abc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4R</m:t>
                  </m:r>
                </m:den>
              </m:f>
            </m:oMath>
            <w:r w:rsidRPr="005E1593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rozwiązuje zadania dotyczące okręgu opisanego na trójkącie równobocznym </w:t>
            </w:r>
            <w:r>
              <w:rPr>
                <w:bCs/>
                <w:sz w:val="22"/>
                <w:szCs w:val="22"/>
              </w:rPr>
              <w:t>lub</w:t>
            </w:r>
            <w:r w:rsidRPr="005E1593">
              <w:rPr>
                <w:bCs/>
                <w:sz w:val="22"/>
                <w:szCs w:val="22"/>
              </w:rPr>
              <w:t xml:space="preserve"> prostokątnym</w:t>
            </w:r>
          </w:p>
          <w:p w:rsidR="00EB5C60" w:rsidRPr="003A647C" w:rsidRDefault="00EB5C60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rozwiązuje zadania </w:t>
            </w:r>
            <w:r>
              <w:rPr>
                <w:bCs/>
                <w:sz w:val="22"/>
                <w:szCs w:val="22"/>
              </w:rPr>
              <w:t xml:space="preserve">dotyczące </w:t>
            </w:r>
            <w:r w:rsidRPr="005E1593">
              <w:rPr>
                <w:bCs/>
                <w:sz w:val="22"/>
                <w:szCs w:val="22"/>
              </w:rPr>
              <w:t>okręg</w:t>
            </w:r>
            <w:r>
              <w:rPr>
                <w:bCs/>
                <w:sz w:val="22"/>
                <w:szCs w:val="22"/>
              </w:rPr>
              <w:t>u</w:t>
            </w:r>
            <w:r w:rsidRPr="005E1593">
              <w:rPr>
                <w:bCs/>
                <w:sz w:val="22"/>
                <w:szCs w:val="22"/>
              </w:rPr>
              <w:t xml:space="preserve"> opisan</w:t>
            </w:r>
            <w:r>
              <w:rPr>
                <w:bCs/>
                <w:sz w:val="22"/>
                <w:szCs w:val="22"/>
              </w:rPr>
              <w:t>ego</w:t>
            </w:r>
            <w:r w:rsidRPr="005E1593">
              <w:rPr>
                <w:bCs/>
                <w:sz w:val="22"/>
                <w:szCs w:val="22"/>
              </w:rPr>
              <w:t xml:space="preserve"> na trójkącie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stosuje wzór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abc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4R</m:t>
                  </m:r>
                </m:den>
              </m:f>
            </m:oMath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dowodzi prawdziwości wzoru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abc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4R</m:t>
                  </m:r>
                </m:den>
              </m:f>
            </m:oMath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Pr="005E1593">
              <w:rPr>
                <w:sz w:val="22"/>
                <w:szCs w:val="22"/>
              </w:rPr>
              <w:t>–D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P–D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5E1593">
              <w:rPr>
                <w:sz w:val="22"/>
                <w:szCs w:val="22"/>
              </w:rPr>
              <w:t>. Okrąg wpisany w trójkąt</w:t>
            </w:r>
          </w:p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okrąg wpisany w trójkąt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wzór na pole trójkąta </w:t>
            </w:r>
            <w:r>
              <w:rPr>
                <w:bCs/>
                <w:sz w:val="22"/>
                <w:szCs w:val="22"/>
              </w:rPr>
              <w:br/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a+b+c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hAnsi="Cambria Math" w:cs="Cambria Math"/>
                  <w:sz w:val="22"/>
                  <w:szCs w:val="22"/>
                </w:rPr>
                <m:t>⋅</m:t>
              </m:r>
              <m:r>
                <w:rPr>
                  <w:rFonts w:ascii="Cambria Math"/>
                  <w:sz w:val="22"/>
                  <w:szCs w:val="22"/>
                </w:rPr>
                <m:t>r</m:t>
              </m:r>
            </m:oMath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rozwiązuje zadania dotyczące okręgu wpisanego w trójkąt równoboczny </w:t>
            </w:r>
            <w:r>
              <w:rPr>
                <w:bCs/>
                <w:sz w:val="22"/>
                <w:szCs w:val="22"/>
              </w:rPr>
              <w:t>lub</w:t>
            </w:r>
            <w:r w:rsidRPr="005E1593">
              <w:rPr>
                <w:bCs/>
                <w:sz w:val="22"/>
                <w:szCs w:val="22"/>
              </w:rPr>
              <w:t xml:space="preserve"> prostokątny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 xml:space="preserve">rozwiązuje zadania </w:t>
            </w:r>
            <w:r>
              <w:rPr>
                <w:bCs/>
                <w:sz w:val="22"/>
                <w:szCs w:val="22"/>
              </w:rPr>
              <w:t xml:space="preserve">dotyczące </w:t>
            </w:r>
            <w:r w:rsidRPr="005E1593">
              <w:rPr>
                <w:bCs/>
                <w:sz w:val="22"/>
                <w:szCs w:val="22"/>
              </w:rPr>
              <w:t>okręg</w:t>
            </w:r>
            <w:r>
              <w:rPr>
                <w:bCs/>
                <w:sz w:val="22"/>
                <w:szCs w:val="22"/>
              </w:rPr>
              <w:t>u</w:t>
            </w:r>
            <w:r w:rsidRPr="005E1593">
              <w:rPr>
                <w:bCs/>
                <w:sz w:val="22"/>
                <w:szCs w:val="22"/>
              </w:rPr>
              <w:t xml:space="preserve"> wpisan</w:t>
            </w:r>
            <w:r>
              <w:rPr>
                <w:bCs/>
                <w:sz w:val="22"/>
                <w:szCs w:val="22"/>
              </w:rPr>
              <w:t>ego</w:t>
            </w:r>
            <w:r w:rsidRPr="005E1593">
              <w:rPr>
                <w:bCs/>
                <w:sz w:val="22"/>
                <w:szCs w:val="22"/>
              </w:rPr>
              <w:t xml:space="preserve"> w</w:t>
            </w:r>
            <w:r>
              <w:rPr>
                <w:bCs/>
                <w:sz w:val="22"/>
                <w:szCs w:val="22"/>
              </w:rPr>
              <w:t xml:space="preserve"> dowolny</w:t>
            </w:r>
            <w:r w:rsidRPr="005E1593">
              <w:rPr>
                <w:bCs/>
                <w:sz w:val="22"/>
                <w:szCs w:val="22"/>
              </w:rPr>
              <w:t xml:space="preserve"> trójkąt</w:t>
            </w:r>
          </w:p>
          <w:p w:rsidR="00EB5C60" w:rsidRPr="0075015A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stosuje wzór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a+b+c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hAnsi="Cambria Math" w:cs="Cambria Math"/>
                  <w:sz w:val="22"/>
                  <w:szCs w:val="22"/>
                </w:rPr>
                <m:t>⋅</m:t>
              </m:r>
              <m:r>
                <w:rPr>
                  <w:rFonts w:ascii="Cambria Math"/>
                  <w:sz w:val="22"/>
                  <w:szCs w:val="22"/>
                </w:rPr>
                <m:t>r</m:t>
              </m:r>
            </m:oMath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dowodzi prawdziwości wzoru </w:t>
            </w:r>
            <m:oMath>
              <m:r>
                <w:rPr>
                  <w:rFonts w:ascii="Cambria Math"/>
                  <w:sz w:val="22"/>
                  <w:szCs w:val="22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Cs/>
                      <w:i/>
                      <w:sz w:val="22"/>
                      <w:szCs w:val="22"/>
                    </w:rPr>
                  </m:ctrlPr>
                </m:fPr>
                <m:num>
                  <m:r>
                    <w:rPr>
                      <w:rFonts w:ascii="Cambria Math"/>
                      <w:sz w:val="22"/>
                      <w:szCs w:val="22"/>
                    </w:rPr>
                    <m:t>a+b+c</m:t>
                  </m:r>
                </m:num>
                <m:den>
                  <m:r>
                    <w:rPr>
                      <w:rFonts w:ascii="Cambria Math"/>
                      <w:sz w:val="22"/>
                      <w:szCs w:val="22"/>
                    </w:rPr>
                    <m:t>2</m:t>
                  </m:r>
                </m:den>
              </m:f>
              <m:r>
                <w:rPr>
                  <w:rFonts w:ascii="Cambria Math" w:hAnsi="Cambria Math" w:cs="Cambria Math"/>
                  <w:sz w:val="22"/>
                  <w:szCs w:val="22"/>
                </w:rPr>
                <m:t>⋅</m:t>
              </m:r>
              <m:r>
                <w:rPr>
                  <w:rFonts w:ascii="Cambria Math"/>
                  <w:sz w:val="22"/>
                  <w:szCs w:val="22"/>
                </w:rPr>
                <m:t>r</m:t>
              </m:r>
            </m:oMath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K–P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P–D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D–W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Pr="005E1593">
              <w:rPr>
                <w:sz w:val="22"/>
                <w:szCs w:val="22"/>
              </w:rPr>
              <w:t>. Wielokąty foremne</w:t>
            </w:r>
          </w:p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wielokąt foremny</w:t>
            </w:r>
          </w:p>
          <w:p w:rsidR="00EB5C60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miara </w:t>
            </w:r>
            <w:r w:rsidRPr="005E1593">
              <w:rPr>
                <w:sz w:val="22"/>
                <w:szCs w:val="22"/>
              </w:rPr>
              <w:t>kąt</w:t>
            </w:r>
            <w:r>
              <w:rPr>
                <w:sz w:val="22"/>
                <w:szCs w:val="22"/>
              </w:rPr>
              <w:t>a</w:t>
            </w:r>
            <w:r w:rsidRPr="005E1593">
              <w:rPr>
                <w:sz w:val="22"/>
                <w:szCs w:val="22"/>
              </w:rPr>
              <w:t xml:space="preserve"> wewnętrzn</w:t>
            </w:r>
            <w:r>
              <w:rPr>
                <w:sz w:val="22"/>
                <w:szCs w:val="22"/>
              </w:rPr>
              <w:t>ego</w:t>
            </w:r>
            <w:r w:rsidRPr="005E1593">
              <w:rPr>
                <w:sz w:val="22"/>
                <w:szCs w:val="22"/>
              </w:rPr>
              <w:t xml:space="preserve"> wielokąta</w:t>
            </w:r>
            <w:r>
              <w:rPr>
                <w:sz w:val="22"/>
                <w:szCs w:val="22"/>
              </w:rPr>
              <w:t xml:space="preserve"> foremnego</w:t>
            </w:r>
          </w:p>
          <w:p w:rsidR="00EB5C60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promień okręgu opisanego</w:t>
            </w:r>
            <w:r w:rsidRPr="005E15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na sześciokącie foremnym</w:t>
            </w:r>
          </w:p>
          <w:p w:rsidR="00EB5C60" w:rsidRPr="00784807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promień okręgu wpisanego</w:t>
            </w:r>
            <w:r w:rsidRPr="005E159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w sześciokąt foremny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rozpoznaje</w:t>
            </w:r>
            <w:r>
              <w:rPr>
                <w:sz w:val="22"/>
                <w:szCs w:val="22"/>
              </w:rPr>
              <w:t xml:space="preserve"> wielokąty foremne</w:t>
            </w:r>
            <w:r w:rsidRPr="005E1593">
              <w:rPr>
                <w:sz w:val="22"/>
                <w:szCs w:val="22"/>
              </w:rPr>
              <w:t xml:space="preserve"> i </w:t>
            </w:r>
            <w:r>
              <w:rPr>
                <w:sz w:val="22"/>
                <w:szCs w:val="22"/>
              </w:rPr>
              <w:t>podaje ich</w:t>
            </w:r>
            <w:r w:rsidRPr="005E1593">
              <w:rPr>
                <w:sz w:val="22"/>
                <w:szCs w:val="22"/>
              </w:rPr>
              <w:t xml:space="preserve"> własności</w:t>
            </w:r>
          </w:p>
          <w:p w:rsidR="00EB5C60" w:rsidRPr="005E1593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wyznacza miarę kąta wewnętrznego wielokąta foremnego</w:t>
            </w:r>
          </w:p>
          <w:p w:rsidR="00EB5C60" w:rsidRPr="005E1593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 xml:space="preserve">wyznacza liczbę boków wielokąta foremnego, gdy dana jest </w:t>
            </w:r>
            <w:r>
              <w:rPr>
                <w:sz w:val="22"/>
                <w:szCs w:val="22"/>
              </w:rPr>
              <w:t xml:space="preserve">suma </w:t>
            </w:r>
            <w:r w:rsidRPr="005E1593">
              <w:rPr>
                <w:sz w:val="22"/>
                <w:szCs w:val="22"/>
              </w:rPr>
              <w:t>miar jego kąt</w:t>
            </w:r>
            <w:r>
              <w:rPr>
                <w:sz w:val="22"/>
                <w:szCs w:val="22"/>
              </w:rPr>
              <w:t>ów</w:t>
            </w:r>
            <w:r w:rsidRPr="005E1593">
              <w:rPr>
                <w:sz w:val="22"/>
                <w:szCs w:val="22"/>
              </w:rPr>
              <w:t xml:space="preserve"> wewnętrzn</w:t>
            </w:r>
            <w:r>
              <w:rPr>
                <w:sz w:val="22"/>
                <w:szCs w:val="22"/>
              </w:rPr>
              <w:t>ych</w:t>
            </w:r>
          </w:p>
          <w:p w:rsidR="00EB5C60" w:rsidRPr="005E1593" w:rsidRDefault="00EB5C60" w:rsidP="00500526">
            <w:pPr>
              <w:numPr>
                <w:ilvl w:val="0"/>
                <w:numId w:val="37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uzasadnia</w:t>
            </w:r>
            <w:r>
              <w:rPr>
                <w:sz w:val="22"/>
                <w:szCs w:val="22"/>
              </w:rPr>
              <w:t xml:space="preserve"> i stosuje</w:t>
            </w:r>
            <w:r w:rsidRPr="005E1593">
              <w:rPr>
                <w:sz w:val="22"/>
                <w:szCs w:val="22"/>
              </w:rPr>
              <w:t xml:space="preserve"> zależność między długością boku </w:t>
            </w:r>
            <w:r>
              <w:rPr>
                <w:sz w:val="22"/>
                <w:szCs w:val="22"/>
              </w:rPr>
              <w:t xml:space="preserve">wielokąta </w:t>
            </w:r>
            <w:r w:rsidRPr="005E1593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> </w:t>
            </w:r>
            <w:r w:rsidRPr="005E1593">
              <w:rPr>
                <w:sz w:val="22"/>
                <w:szCs w:val="22"/>
              </w:rPr>
              <w:t>promieniem okręgu op</w:t>
            </w:r>
            <w:r>
              <w:rPr>
                <w:sz w:val="22"/>
                <w:szCs w:val="22"/>
              </w:rPr>
              <w:t>i</w:t>
            </w:r>
            <w:r w:rsidRPr="005E1593">
              <w:rPr>
                <w:sz w:val="22"/>
                <w:szCs w:val="22"/>
              </w:rPr>
              <w:t>sanego na wielokącie foremnym</w:t>
            </w:r>
            <w:r>
              <w:rPr>
                <w:sz w:val="22"/>
                <w:szCs w:val="22"/>
              </w:rPr>
              <w:t xml:space="preserve"> </w:t>
            </w:r>
            <w:r w:rsidRPr="005E1593">
              <w:rPr>
                <w:sz w:val="22"/>
                <w:szCs w:val="22"/>
              </w:rPr>
              <w:t>lub wpisanego</w:t>
            </w:r>
            <w:r>
              <w:rPr>
                <w:sz w:val="22"/>
                <w:szCs w:val="22"/>
              </w:rPr>
              <w:t xml:space="preserve"> w wielokąt foremny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  <w:lang w:val="en-US"/>
              </w:rPr>
            </w:pPr>
            <w:r w:rsidRPr="005E1593">
              <w:rPr>
                <w:sz w:val="22"/>
                <w:szCs w:val="22"/>
                <w:lang w:val="en-US"/>
              </w:rPr>
              <w:t>K–P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  <w:lang w:val="en-US"/>
              </w:rPr>
            </w:pPr>
            <w:r w:rsidRPr="005E1593">
              <w:rPr>
                <w:sz w:val="22"/>
                <w:szCs w:val="22"/>
                <w:lang w:val="en-US"/>
              </w:rPr>
              <w:t>P–R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  <w:lang w:val="en-US"/>
              </w:rPr>
            </w:pPr>
          </w:p>
          <w:p w:rsidR="00EB5C60" w:rsidRPr="005E1593" w:rsidRDefault="00EB5C60" w:rsidP="00500526">
            <w:pPr>
              <w:spacing w:before="40"/>
              <w:jc w:val="center"/>
              <w:rPr>
                <w:sz w:val="22"/>
                <w:szCs w:val="22"/>
                <w:lang w:val="en-US"/>
              </w:rPr>
            </w:pPr>
            <w:r w:rsidRPr="005E1593">
              <w:rPr>
                <w:sz w:val="22"/>
                <w:szCs w:val="22"/>
                <w:lang w:val="en-US"/>
              </w:rPr>
              <w:t>P–R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br/>
            </w:r>
            <w:r>
              <w:rPr>
                <w:sz w:val="22"/>
                <w:szCs w:val="22"/>
                <w:lang w:val="en-US"/>
              </w:rPr>
              <w:br/>
            </w:r>
            <w:r w:rsidRPr="005E1593">
              <w:rPr>
                <w:sz w:val="22"/>
                <w:szCs w:val="22"/>
              </w:rPr>
              <w:t>D</w:t>
            </w:r>
            <w:r w:rsidRPr="005E1593">
              <w:rPr>
                <w:sz w:val="22"/>
                <w:szCs w:val="22"/>
                <w:lang w:val="en-US"/>
              </w:rPr>
              <w:t>–</w:t>
            </w:r>
            <w:r w:rsidRPr="005E1593">
              <w:rPr>
                <w:sz w:val="22"/>
                <w:szCs w:val="22"/>
              </w:rPr>
              <w:t>W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</w:t>
            </w:r>
            <w:r w:rsidRPr="005E1593">
              <w:rPr>
                <w:sz w:val="22"/>
                <w:szCs w:val="22"/>
              </w:rPr>
              <w:t xml:space="preserve"> Twierdzenie cosinusów</w:t>
            </w:r>
            <w:r>
              <w:rPr>
                <w:sz w:val="22"/>
                <w:szCs w:val="22"/>
              </w:rPr>
              <w:t xml:space="preserve"> </w:t>
            </w:r>
            <w:r w:rsidRPr="005E1593">
              <w:rPr>
                <w:sz w:val="22"/>
                <w:szCs w:val="22"/>
              </w:rPr>
              <w:t>(1)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twierdzenie cosinusów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stosuje twierdzenie cosinusów do rozwiązywania trójkątów</w:t>
            </w:r>
          </w:p>
          <w:p w:rsidR="00EB5C60" w:rsidRPr="005E1593" w:rsidRDefault="00EB5C60" w:rsidP="00500526">
            <w:pPr>
              <w:numPr>
                <w:ilvl w:val="0"/>
                <w:numId w:val="46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przeprowadza dowód twierdzenia cosinusów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K–D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W</w:t>
            </w:r>
          </w:p>
        </w:tc>
      </w:tr>
      <w:tr w:rsidR="00EB5C60" w:rsidRPr="005E1593" w:rsidTr="00EB5C60">
        <w:trPr>
          <w:cantSplit/>
        </w:trPr>
        <w:tc>
          <w:tcPr>
            <w:tcW w:w="2764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  <w:r w:rsidRPr="005E1593">
              <w:rPr>
                <w:sz w:val="22"/>
                <w:szCs w:val="22"/>
              </w:rPr>
              <w:t>. Twierdzenie cosinusów (2)</w:t>
            </w:r>
          </w:p>
        </w:tc>
        <w:tc>
          <w:tcPr>
            <w:tcW w:w="3685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długości boków trójkąta a miary kątów leżących odpowiednio naprzeciwko tych boków</w:t>
            </w:r>
          </w:p>
          <w:p w:rsidR="00EB5C60" w:rsidRPr="005E1593" w:rsidRDefault="00EB5C60" w:rsidP="00500526">
            <w:pPr>
              <w:numPr>
                <w:ilvl w:val="0"/>
                <w:numId w:val="45"/>
              </w:numPr>
              <w:tabs>
                <w:tab w:val="clear" w:pos="720"/>
                <w:tab w:val="num" w:pos="357"/>
              </w:tabs>
              <w:ind w:left="357" w:hanging="357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twierdzenie o najdłuższym boku trójkąta</w:t>
            </w:r>
          </w:p>
        </w:tc>
        <w:tc>
          <w:tcPr>
            <w:tcW w:w="6412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jc w:val="both"/>
              <w:rPr>
                <w:sz w:val="22"/>
                <w:szCs w:val="22"/>
              </w:rPr>
            </w:pPr>
            <w:r w:rsidRPr="005E1593">
              <w:rPr>
                <w:sz w:val="22"/>
                <w:szCs w:val="22"/>
              </w:rPr>
              <w:t>Uczeń:</w:t>
            </w:r>
          </w:p>
          <w:p w:rsidR="00EB5C60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wskazuje najmniejszy (największy) kąt w trójkącie, gdy dane są długości boków trójkąta</w:t>
            </w:r>
          </w:p>
          <w:p w:rsidR="00EB5C60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bada, czy trójkąt jest ostrokątny, prostokątny, rozwartokątny</w:t>
            </w:r>
          </w:p>
          <w:p w:rsidR="00EB5C60" w:rsidRPr="005E1593" w:rsidRDefault="00EB5C60" w:rsidP="00500526">
            <w:pPr>
              <w:numPr>
                <w:ilvl w:val="0"/>
                <w:numId w:val="5"/>
              </w:numPr>
              <w:rPr>
                <w:bCs/>
                <w:sz w:val="22"/>
                <w:szCs w:val="22"/>
              </w:rPr>
            </w:pPr>
            <w:r w:rsidRPr="005E1593">
              <w:rPr>
                <w:bCs/>
                <w:sz w:val="22"/>
                <w:szCs w:val="22"/>
              </w:rPr>
              <w:t>stosuje twierdzenie cosinusów do rozwiązywania z</w:t>
            </w:r>
            <w:r>
              <w:rPr>
                <w:bCs/>
                <w:sz w:val="22"/>
                <w:szCs w:val="22"/>
              </w:rPr>
              <w:t>a</w:t>
            </w:r>
            <w:r w:rsidRPr="005E1593">
              <w:rPr>
                <w:bCs/>
                <w:sz w:val="22"/>
                <w:szCs w:val="22"/>
              </w:rPr>
              <w:t>dań</w:t>
            </w:r>
            <w:r>
              <w:rPr>
                <w:bCs/>
                <w:sz w:val="22"/>
                <w:szCs w:val="22"/>
              </w:rPr>
              <w:t xml:space="preserve"> osadzonych w kontekście praktycznym</w:t>
            </w:r>
          </w:p>
        </w:tc>
        <w:tc>
          <w:tcPr>
            <w:tcW w:w="1101" w:type="dxa"/>
            <w:tcBorders>
              <w:top w:val="single" w:sz="6" w:space="0" w:color="auto"/>
              <w:bottom w:val="single" w:sz="6" w:space="0" w:color="auto"/>
            </w:tcBorders>
          </w:tcPr>
          <w:p w:rsidR="00EB5C60" w:rsidRPr="005E1593" w:rsidRDefault="00EB5C60" w:rsidP="00500526">
            <w:pPr>
              <w:rPr>
                <w:sz w:val="22"/>
                <w:szCs w:val="22"/>
              </w:rPr>
            </w:pP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  <w:t>K</w:t>
            </w:r>
          </w:p>
          <w:p w:rsidR="00EB5C60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</w:t>
            </w:r>
          </w:p>
          <w:p w:rsidR="00EB5C60" w:rsidRPr="005E1593" w:rsidRDefault="00EB5C60" w:rsidP="0050052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br/>
            </w:r>
            <w:r w:rsidRPr="005E1593">
              <w:rPr>
                <w:sz w:val="22"/>
                <w:szCs w:val="22"/>
              </w:rPr>
              <w:t>P–D</w:t>
            </w:r>
          </w:p>
        </w:tc>
      </w:tr>
    </w:tbl>
    <w:p w:rsidR="00EB5C60" w:rsidRPr="00B25944" w:rsidRDefault="00EB5C60" w:rsidP="00EB5C60"/>
    <w:p w:rsidR="00965A24" w:rsidRDefault="00965A24"/>
    <w:sectPr w:rsidR="00965A24" w:rsidSect="004B0DD7">
      <w:headerReference w:type="default" r:id="rId8"/>
      <w:footerReference w:type="even" r:id="rId9"/>
      <w:footerReference w:type="default" r:id="rId10"/>
      <w:pgSz w:w="16838" w:h="11906" w:orient="landscape"/>
      <w:pgMar w:top="1418" w:right="458" w:bottom="1418" w:left="5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33D5" w:rsidRDefault="008D33D5">
      <w:r>
        <w:separator/>
      </w:r>
    </w:p>
  </w:endnote>
  <w:endnote w:type="continuationSeparator" w:id="0">
    <w:p w:rsidR="008D33D5" w:rsidRDefault="008D3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oboto Light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F3B" w:rsidRDefault="00EB5C6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B5F3B" w:rsidRDefault="008D33D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F3B" w:rsidRDefault="00EB5C6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14</w:t>
    </w:r>
    <w:r>
      <w:rPr>
        <w:rStyle w:val="Numerstrony"/>
      </w:rPr>
      <w:fldChar w:fldCharType="end"/>
    </w:r>
  </w:p>
  <w:p w:rsidR="006B5F3B" w:rsidRDefault="008D33D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33D5" w:rsidRDefault="008D33D5">
      <w:r>
        <w:separator/>
      </w:r>
    </w:p>
  </w:footnote>
  <w:footnote w:type="continuationSeparator" w:id="0">
    <w:p w:rsidR="008D33D5" w:rsidRDefault="008D33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F3B" w:rsidRDefault="00EB5C60" w:rsidP="00090E70">
    <w:pPr>
      <w:pStyle w:val="Nagwek"/>
      <w:jc w:val="right"/>
    </w:pPr>
    <w:r>
      <w:t xml:space="preserve">NOWA </w:t>
    </w:r>
    <w:proofErr w:type="spellStart"/>
    <w:r w:rsidRPr="00090E70">
      <w:t>MATeMAtyka</w:t>
    </w:r>
    <w:proofErr w:type="spellEnd"/>
    <w:r w:rsidRPr="00090E70">
      <w:t xml:space="preserve"> </w:t>
    </w:r>
    <w:r>
      <w:t>2</w:t>
    </w:r>
    <w:r w:rsidRPr="00090E70">
      <w:t>. Plan wynikowy. ZP</w:t>
    </w:r>
    <w:r>
      <w:rPr>
        <w:noProof/>
      </w:rPr>
      <w:drawing>
        <wp:inline distT="0" distB="0" distL="0" distR="0" wp14:anchorId="7FD63533" wp14:editId="57C3DF23">
          <wp:extent cx="466725" cy="409575"/>
          <wp:effectExtent l="19050" t="0" r="9525" b="0"/>
          <wp:docPr id="19" name="Obraz 1" descr="Opis: Opis: Opis: cid:image001.jpg@01CBFE96.08DC0E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pis: Opis: Opis: cid:image001.jpg@01CBFE96.08DC0EA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409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B5F3B" w:rsidRPr="00090E70" w:rsidRDefault="008D33D5" w:rsidP="00090E70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FF48FD2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16B1D71"/>
    <w:multiLevelType w:val="hybridMultilevel"/>
    <w:tmpl w:val="5D0C191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A1343F"/>
    <w:multiLevelType w:val="hybridMultilevel"/>
    <w:tmpl w:val="06DEBBF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" w15:restartNumberingAfterBreak="0">
    <w:nsid w:val="068851AC"/>
    <w:multiLevelType w:val="hybridMultilevel"/>
    <w:tmpl w:val="D8A83B7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FF6CE3"/>
    <w:multiLevelType w:val="hybridMultilevel"/>
    <w:tmpl w:val="2E9C8AE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5" w15:restartNumberingAfterBreak="0">
    <w:nsid w:val="08706184"/>
    <w:multiLevelType w:val="hybridMultilevel"/>
    <w:tmpl w:val="B092564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6" w15:restartNumberingAfterBreak="0">
    <w:nsid w:val="09510D54"/>
    <w:multiLevelType w:val="hybridMultilevel"/>
    <w:tmpl w:val="27380CE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7" w15:restartNumberingAfterBreak="0">
    <w:nsid w:val="095C2DB4"/>
    <w:multiLevelType w:val="hybridMultilevel"/>
    <w:tmpl w:val="4014B54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FB6E63"/>
    <w:multiLevelType w:val="hybridMultilevel"/>
    <w:tmpl w:val="1054A2A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A07E22"/>
    <w:multiLevelType w:val="hybridMultilevel"/>
    <w:tmpl w:val="68CA7928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957337"/>
    <w:multiLevelType w:val="hybridMultilevel"/>
    <w:tmpl w:val="27569152"/>
    <w:lvl w:ilvl="0" w:tplc="0415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AB228A"/>
    <w:multiLevelType w:val="hybridMultilevel"/>
    <w:tmpl w:val="5E08BB7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2" w15:restartNumberingAfterBreak="0">
    <w:nsid w:val="1A4D2395"/>
    <w:multiLevelType w:val="hybridMultilevel"/>
    <w:tmpl w:val="7F7408F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3" w15:restartNumberingAfterBreak="0">
    <w:nsid w:val="1AB54FB6"/>
    <w:multiLevelType w:val="hybridMultilevel"/>
    <w:tmpl w:val="8F7E6E7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4" w15:restartNumberingAfterBreak="0">
    <w:nsid w:val="1CC86775"/>
    <w:multiLevelType w:val="hybridMultilevel"/>
    <w:tmpl w:val="7C5064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30700"/>
    <w:multiLevelType w:val="hybridMultilevel"/>
    <w:tmpl w:val="536A8056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A263D7"/>
    <w:multiLevelType w:val="hybridMultilevel"/>
    <w:tmpl w:val="07FCA69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2B0359"/>
    <w:multiLevelType w:val="hybridMultilevel"/>
    <w:tmpl w:val="30A4559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5E62CDE"/>
    <w:multiLevelType w:val="hybridMultilevel"/>
    <w:tmpl w:val="16D89E3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19" w15:restartNumberingAfterBreak="0">
    <w:nsid w:val="2E442D95"/>
    <w:multiLevelType w:val="hybridMultilevel"/>
    <w:tmpl w:val="E98637D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0" w15:restartNumberingAfterBreak="0">
    <w:nsid w:val="2E5C3271"/>
    <w:multiLevelType w:val="hybridMultilevel"/>
    <w:tmpl w:val="CFEC191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1" w15:restartNumberingAfterBreak="0">
    <w:nsid w:val="2E5F2DC2"/>
    <w:multiLevelType w:val="hybridMultilevel"/>
    <w:tmpl w:val="50BA50C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2" w15:restartNumberingAfterBreak="0">
    <w:nsid w:val="2EB0486D"/>
    <w:multiLevelType w:val="hybridMultilevel"/>
    <w:tmpl w:val="646AB8A2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08E738E"/>
    <w:multiLevelType w:val="hybridMultilevel"/>
    <w:tmpl w:val="E31C5E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4" w15:restartNumberingAfterBreak="0">
    <w:nsid w:val="372C5C22"/>
    <w:multiLevelType w:val="hybridMultilevel"/>
    <w:tmpl w:val="957054F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5" w15:restartNumberingAfterBreak="0">
    <w:nsid w:val="37382E4F"/>
    <w:multiLevelType w:val="hybridMultilevel"/>
    <w:tmpl w:val="FC7E010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6" w15:restartNumberingAfterBreak="0">
    <w:nsid w:val="375164C1"/>
    <w:multiLevelType w:val="hybridMultilevel"/>
    <w:tmpl w:val="F864DFF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7" w15:restartNumberingAfterBreak="0">
    <w:nsid w:val="44C90DAE"/>
    <w:multiLevelType w:val="hybridMultilevel"/>
    <w:tmpl w:val="22F803C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8" w15:restartNumberingAfterBreak="0">
    <w:nsid w:val="494C27AF"/>
    <w:multiLevelType w:val="hybridMultilevel"/>
    <w:tmpl w:val="221ABE6C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29" w15:restartNumberingAfterBreak="0">
    <w:nsid w:val="4A6D6E25"/>
    <w:multiLevelType w:val="hybridMultilevel"/>
    <w:tmpl w:val="C0ECD252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B539A9"/>
    <w:multiLevelType w:val="hybridMultilevel"/>
    <w:tmpl w:val="93C6925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3904BA"/>
    <w:multiLevelType w:val="hybridMultilevel"/>
    <w:tmpl w:val="17C06A1A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2" w15:restartNumberingAfterBreak="0">
    <w:nsid w:val="4D0A2DBA"/>
    <w:multiLevelType w:val="hybridMultilevel"/>
    <w:tmpl w:val="DE608E96"/>
    <w:lvl w:ilvl="0" w:tplc="04150001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AA4FC8"/>
    <w:multiLevelType w:val="hybridMultilevel"/>
    <w:tmpl w:val="F22C2EB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4" w15:restartNumberingAfterBreak="0">
    <w:nsid w:val="542C56CB"/>
    <w:multiLevelType w:val="hybridMultilevel"/>
    <w:tmpl w:val="DE10AB1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5" w15:restartNumberingAfterBreak="0">
    <w:nsid w:val="5E396D67"/>
    <w:multiLevelType w:val="hybridMultilevel"/>
    <w:tmpl w:val="A50646B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0334A2F"/>
    <w:multiLevelType w:val="hybridMultilevel"/>
    <w:tmpl w:val="7248BEC4"/>
    <w:lvl w:ilvl="0" w:tplc="664286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3273BE"/>
    <w:multiLevelType w:val="hybridMultilevel"/>
    <w:tmpl w:val="40ECEC30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0E6427"/>
    <w:multiLevelType w:val="hybridMultilevel"/>
    <w:tmpl w:val="F4B2F4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39" w15:restartNumberingAfterBreak="0">
    <w:nsid w:val="63336780"/>
    <w:multiLevelType w:val="hybridMultilevel"/>
    <w:tmpl w:val="E96EC90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0F5CB6"/>
    <w:multiLevelType w:val="hybridMultilevel"/>
    <w:tmpl w:val="E10898EA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6A3499D"/>
    <w:multiLevelType w:val="hybridMultilevel"/>
    <w:tmpl w:val="95323982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2" w15:restartNumberingAfterBreak="0">
    <w:nsid w:val="68443375"/>
    <w:multiLevelType w:val="hybridMultilevel"/>
    <w:tmpl w:val="9ABA4178"/>
    <w:lvl w:ilvl="0" w:tplc="EA4015E4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43" w15:restartNumberingAfterBreak="0">
    <w:nsid w:val="6FCD5887"/>
    <w:multiLevelType w:val="hybridMultilevel"/>
    <w:tmpl w:val="008408C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346B2E"/>
    <w:multiLevelType w:val="hybridMultilevel"/>
    <w:tmpl w:val="2DF206D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5" w15:restartNumberingAfterBreak="0">
    <w:nsid w:val="774976CA"/>
    <w:multiLevelType w:val="hybridMultilevel"/>
    <w:tmpl w:val="E32C9B6E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6D3FDB"/>
    <w:multiLevelType w:val="hybridMultilevel"/>
    <w:tmpl w:val="0600856E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7" w15:restartNumberingAfterBreak="0">
    <w:nsid w:val="7D8A7E08"/>
    <w:multiLevelType w:val="hybridMultilevel"/>
    <w:tmpl w:val="A40AB6A6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abstractNum w:abstractNumId="48" w15:restartNumberingAfterBreak="0">
    <w:nsid w:val="7ED748E2"/>
    <w:multiLevelType w:val="hybridMultilevel"/>
    <w:tmpl w:val="9450437C"/>
    <w:lvl w:ilvl="0" w:tplc="B84EFC92"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EF310F0"/>
    <w:multiLevelType w:val="hybridMultilevel"/>
    <w:tmpl w:val="E58845C8"/>
    <w:lvl w:ilvl="0" w:tplc="B84EFC92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-360"/>
        </w:tabs>
        <w:ind w:left="-3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44"/>
  </w:num>
  <w:num w:numId="4">
    <w:abstractNumId w:val="28"/>
  </w:num>
  <w:num w:numId="5">
    <w:abstractNumId w:val="38"/>
  </w:num>
  <w:num w:numId="6">
    <w:abstractNumId w:val="13"/>
  </w:num>
  <w:num w:numId="7">
    <w:abstractNumId w:val="49"/>
  </w:num>
  <w:num w:numId="8">
    <w:abstractNumId w:val="25"/>
  </w:num>
  <w:num w:numId="9">
    <w:abstractNumId w:val="26"/>
  </w:num>
  <w:num w:numId="10">
    <w:abstractNumId w:val="24"/>
  </w:num>
  <w:num w:numId="11">
    <w:abstractNumId w:val="11"/>
  </w:num>
  <w:num w:numId="12">
    <w:abstractNumId w:val="31"/>
  </w:num>
  <w:num w:numId="13">
    <w:abstractNumId w:val="2"/>
  </w:num>
  <w:num w:numId="14">
    <w:abstractNumId w:val="33"/>
  </w:num>
  <w:num w:numId="15">
    <w:abstractNumId w:val="6"/>
  </w:num>
  <w:num w:numId="16">
    <w:abstractNumId w:val="12"/>
  </w:num>
  <w:num w:numId="17">
    <w:abstractNumId w:val="21"/>
  </w:num>
  <w:num w:numId="18">
    <w:abstractNumId w:val="46"/>
  </w:num>
  <w:num w:numId="19">
    <w:abstractNumId w:val="20"/>
  </w:num>
  <w:num w:numId="20">
    <w:abstractNumId w:val="19"/>
  </w:num>
  <w:num w:numId="21">
    <w:abstractNumId w:val="18"/>
  </w:num>
  <w:num w:numId="22">
    <w:abstractNumId w:val="41"/>
  </w:num>
  <w:num w:numId="23">
    <w:abstractNumId w:val="27"/>
  </w:num>
  <w:num w:numId="24">
    <w:abstractNumId w:val="4"/>
  </w:num>
  <w:num w:numId="25">
    <w:abstractNumId w:val="47"/>
  </w:num>
  <w:num w:numId="26">
    <w:abstractNumId w:val="34"/>
  </w:num>
  <w:num w:numId="27">
    <w:abstractNumId w:val="16"/>
  </w:num>
  <w:num w:numId="28">
    <w:abstractNumId w:val="35"/>
  </w:num>
  <w:num w:numId="29">
    <w:abstractNumId w:val="14"/>
  </w:num>
  <w:num w:numId="30">
    <w:abstractNumId w:val="3"/>
  </w:num>
  <w:num w:numId="31">
    <w:abstractNumId w:val="39"/>
  </w:num>
  <w:num w:numId="32">
    <w:abstractNumId w:val="37"/>
  </w:num>
  <w:num w:numId="33">
    <w:abstractNumId w:val="29"/>
  </w:num>
  <w:num w:numId="34">
    <w:abstractNumId w:val="7"/>
  </w:num>
  <w:num w:numId="35">
    <w:abstractNumId w:val="43"/>
  </w:num>
  <w:num w:numId="36">
    <w:abstractNumId w:val="9"/>
  </w:num>
  <w:num w:numId="37">
    <w:abstractNumId w:val="22"/>
  </w:num>
  <w:num w:numId="38">
    <w:abstractNumId w:val="10"/>
  </w:num>
  <w:num w:numId="39">
    <w:abstractNumId w:val="30"/>
  </w:num>
  <w:num w:numId="40">
    <w:abstractNumId w:val="40"/>
  </w:num>
  <w:num w:numId="41">
    <w:abstractNumId w:val="8"/>
  </w:num>
  <w:num w:numId="42">
    <w:abstractNumId w:val="17"/>
  </w:num>
  <w:num w:numId="43">
    <w:abstractNumId w:val="45"/>
  </w:num>
  <w:num w:numId="44">
    <w:abstractNumId w:val="15"/>
  </w:num>
  <w:num w:numId="45">
    <w:abstractNumId w:val="1"/>
  </w:num>
  <w:num w:numId="46">
    <w:abstractNumId w:val="48"/>
  </w:num>
  <w:num w:numId="47">
    <w:abstractNumId w:val="0"/>
  </w:num>
  <w:num w:numId="48">
    <w:abstractNumId w:val="42"/>
  </w:num>
  <w:num w:numId="49">
    <w:abstractNumId w:val="32"/>
  </w:num>
  <w:num w:numId="5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60"/>
    <w:rsid w:val="00110171"/>
    <w:rsid w:val="008D33D5"/>
    <w:rsid w:val="00965A24"/>
    <w:rsid w:val="009C2B4B"/>
    <w:rsid w:val="00EB5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AB77A"/>
  <w15:chartTrackingRefBased/>
  <w15:docId w15:val="{BF5DC61F-073C-4327-85DD-B6FC8CF33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B5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5C6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EB5C60"/>
    <w:pPr>
      <w:keepNext/>
      <w:jc w:val="center"/>
      <w:outlineLvl w:val="2"/>
    </w:pPr>
    <w:rPr>
      <w:sz w:val="28"/>
      <w:szCs w:val="20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EB5C60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qFormat/>
    <w:rsid w:val="00EB5C60"/>
    <w:pPr>
      <w:keepNext/>
      <w:outlineLvl w:val="4"/>
    </w:pPr>
    <w:rPr>
      <w:b/>
      <w:sz w:val="28"/>
      <w:szCs w:val="20"/>
    </w:rPr>
  </w:style>
  <w:style w:type="paragraph" w:styleId="Nagwek6">
    <w:name w:val="heading 6"/>
    <w:basedOn w:val="Normalny"/>
    <w:next w:val="Normalny"/>
    <w:link w:val="Nagwek6Znak"/>
    <w:qFormat/>
    <w:rsid w:val="00EB5C6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EB5C60"/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EB5C60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EB5C60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B5C60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EB5C60"/>
    <w:rPr>
      <w:rFonts w:ascii="Times New Roman" w:eastAsia="Times New Roman" w:hAnsi="Times New Roman" w:cs="Times New Roman"/>
      <w:b/>
      <w:bCs/>
      <w:lang w:eastAsia="pl-PL"/>
    </w:rPr>
  </w:style>
  <w:style w:type="paragraph" w:styleId="Tytu">
    <w:name w:val="Title"/>
    <w:basedOn w:val="Normalny"/>
    <w:link w:val="TytuZnak"/>
    <w:qFormat/>
    <w:rsid w:val="00EB5C60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EB5C60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B5C6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EB5C6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B5C6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B5C6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B5C60"/>
    <w:rPr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EB5C60"/>
    <w:rPr>
      <w:rFonts w:ascii="Times New Roman" w:eastAsia="Times New Roman" w:hAnsi="Times New Roman" w:cs="Times New Roman"/>
      <w:szCs w:val="20"/>
      <w:lang w:eastAsia="pl-PL"/>
    </w:rPr>
  </w:style>
  <w:style w:type="character" w:styleId="Numerstrony">
    <w:name w:val="page number"/>
    <w:basedOn w:val="Domylnaczcionkaakapitu"/>
    <w:rsid w:val="00EB5C60"/>
  </w:style>
  <w:style w:type="paragraph" w:styleId="Tekstpodstawowywcity">
    <w:name w:val="Body Text Indent"/>
    <w:basedOn w:val="Normalny"/>
    <w:link w:val="TekstpodstawowywcityZnak"/>
    <w:rsid w:val="00EB5C60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B5C6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5C6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C60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EB5C6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Akapitzlist">
    <w:name w:val="List Paragraph"/>
    <w:basedOn w:val="Normalny"/>
    <w:uiPriority w:val="99"/>
    <w:qFormat/>
    <w:rsid w:val="00EB5C60"/>
    <w:pPr>
      <w:ind w:left="720"/>
      <w:contextualSpacing/>
    </w:pPr>
  </w:style>
  <w:style w:type="paragraph" w:styleId="Lista">
    <w:name w:val="List"/>
    <w:basedOn w:val="Normalny"/>
    <w:uiPriority w:val="99"/>
    <w:unhideWhenUsed/>
    <w:rsid w:val="00EB5C60"/>
    <w:pPr>
      <w:ind w:left="283" w:hanging="283"/>
      <w:contextualSpacing/>
    </w:pPr>
  </w:style>
  <w:style w:type="paragraph" w:styleId="Listapunktowana2">
    <w:name w:val="List Bullet 2"/>
    <w:basedOn w:val="Normalny"/>
    <w:uiPriority w:val="99"/>
    <w:unhideWhenUsed/>
    <w:rsid w:val="00EB5C60"/>
    <w:pPr>
      <w:numPr>
        <w:numId w:val="47"/>
      </w:numPr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EB5C60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EB5C60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5C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5C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5C6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5C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5C6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EB5C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lArial20">
    <w:name w:val="Tytul Arial 20"/>
    <w:basedOn w:val="Nagwek2"/>
    <w:link w:val="TytulArial20Znak"/>
    <w:uiPriority w:val="99"/>
    <w:qFormat/>
    <w:rsid w:val="00EB5C60"/>
    <w:pPr>
      <w:spacing w:line="276" w:lineRule="auto"/>
    </w:pPr>
    <w:rPr>
      <w:rFonts w:ascii="Arial" w:hAnsi="Arial" w:cs="Arial"/>
      <w:color w:val="92D050"/>
      <w:sz w:val="40"/>
      <w:szCs w:val="40"/>
    </w:rPr>
  </w:style>
  <w:style w:type="paragraph" w:customStyle="1" w:styleId="PodtytulArial14">
    <w:name w:val="Podtytul Arial 14"/>
    <w:basedOn w:val="TytulArial20"/>
    <w:link w:val="PodtytulArial14Znak"/>
    <w:qFormat/>
    <w:rsid w:val="00EB5C60"/>
    <w:pPr>
      <w:spacing w:before="0"/>
    </w:pPr>
    <w:rPr>
      <w:sz w:val="28"/>
      <w:szCs w:val="28"/>
    </w:rPr>
  </w:style>
  <w:style w:type="character" w:customStyle="1" w:styleId="TytulArial20Znak">
    <w:name w:val="Tytul Arial 20 Znak"/>
    <w:basedOn w:val="Nagwek2Znak"/>
    <w:link w:val="TytulArial20"/>
    <w:uiPriority w:val="99"/>
    <w:rsid w:val="00EB5C60"/>
    <w:rPr>
      <w:rFonts w:ascii="Arial" w:eastAsia="Times New Roman" w:hAnsi="Arial" w:cs="Arial"/>
      <w:b/>
      <w:bCs/>
      <w:color w:val="92D050"/>
      <w:sz w:val="40"/>
      <w:szCs w:val="40"/>
      <w:lang w:eastAsia="pl-PL"/>
    </w:rPr>
  </w:style>
  <w:style w:type="character" w:customStyle="1" w:styleId="PodtytulArial14Znak">
    <w:name w:val="Podtytul Arial 14 Znak"/>
    <w:basedOn w:val="TytulArial20Znak"/>
    <w:link w:val="PodtytulArial14"/>
    <w:rsid w:val="00EB5C60"/>
    <w:rPr>
      <w:rFonts w:ascii="Arial" w:eastAsia="Times New Roman" w:hAnsi="Arial" w:cs="Arial"/>
      <w:b/>
      <w:bCs/>
      <w:color w:val="92D050"/>
      <w:sz w:val="28"/>
      <w:szCs w:val="28"/>
      <w:lang w:eastAsia="pl-PL"/>
    </w:rPr>
  </w:style>
  <w:style w:type="paragraph" w:customStyle="1" w:styleId="StronaTytuowaCopyright">
    <w:name w:val="Strona Tytułowa Copyright"/>
    <w:basedOn w:val="Normalny"/>
    <w:qFormat/>
    <w:rsid w:val="00EB5C60"/>
    <w:pPr>
      <w:spacing w:line="276" w:lineRule="auto"/>
      <w:jc w:val="center"/>
    </w:pPr>
    <w:rPr>
      <w:rFonts w:ascii="Roboto Light" w:eastAsia="Calibri" w:hAnsi="Roboto Light"/>
      <w:iCs/>
      <w:color w:val="000000"/>
      <w:sz w:val="20"/>
      <w:szCs w:val="20"/>
      <w:lang w:eastAsia="en-US"/>
    </w:rPr>
  </w:style>
  <w:style w:type="character" w:styleId="Tekstzastpczy">
    <w:name w:val="Placeholder Text"/>
    <w:basedOn w:val="Domylnaczcionkaakapitu"/>
    <w:uiPriority w:val="99"/>
    <w:semiHidden/>
    <w:rsid w:val="00EB5C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2812</Words>
  <Characters>16876</Characters>
  <Application>Microsoft Office Word</Application>
  <DocSecurity>0</DocSecurity>
  <Lines>140</Lines>
  <Paragraphs>39</Paragraphs>
  <ScaleCrop>false</ScaleCrop>
  <Company/>
  <LinksUpToDate>false</LinksUpToDate>
  <CharactersWithSpaces>19649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Agusia</dc:creator>
  <cp:keywords/>
  <dc:description/>
  <cp:lastModifiedBy>Agusia</cp:lastModifiedBy>
  <cp:revision>3</cp:revision>
  <dcterms:created xsi:type="dcterms:W3CDTF">2026-09-20T20:27:00Z</dcterms:created>
  <dcterms:modified xsi:type="dcterms:W3CDTF">2026-09-20T20:35:00Z</dcterms:modified>
</cp:coreProperties>
</file>