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6B7" w:rsidRDefault="008F56B7" w:rsidP="008F56B7">
      <w:pPr>
        <w:pStyle w:val="TytulArial20"/>
        <w:spacing w:line="120" w:lineRule="atLeast"/>
        <w:jc w:val="right"/>
        <w:rPr>
          <w:rFonts w:asciiTheme="majorHAnsi" w:hAnsiTheme="majorHAnsi"/>
          <w:sz w:val="22"/>
          <w:szCs w:val="22"/>
        </w:rPr>
      </w:pPr>
    </w:p>
    <w:p w:rsidR="008F56B7" w:rsidRDefault="008F56B7" w:rsidP="008F56B7">
      <w:pPr>
        <w:pStyle w:val="TytulArial20"/>
        <w:spacing w:line="120" w:lineRule="atLeast"/>
        <w:jc w:val="right"/>
        <w:rPr>
          <w:rFonts w:asciiTheme="majorHAnsi" w:hAnsiTheme="majorHAnsi"/>
          <w:sz w:val="22"/>
          <w:szCs w:val="22"/>
        </w:rPr>
      </w:pPr>
    </w:p>
    <w:p w:rsidR="008F56B7" w:rsidRDefault="008F56B7" w:rsidP="008F56B7">
      <w:pPr>
        <w:pStyle w:val="TytulArial20"/>
        <w:spacing w:line="120" w:lineRule="atLeast"/>
        <w:jc w:val="right"/>
        <w:rPr>
          <w:rFonts w:asciiTheme="majorHAnsi" w:hAnsiTheme="majorHAnsi"/>
          <w:sz w:val="22"/>
          <w:szCs w:val="22"/>
        </w:rPr>
      </w:pPr>
    </w:p>
    <w:p w:rsidR="008F56B7" w:rsidRDefault="008F56B7" w:rsidP="008F56B7">
      <w:pPr>
        <w:pStyle w:val="StronaTytuowaTytu"/>
        <w:spacing w:line="120" w:lineRule="atLeast"/>
      </w:pPr>
    </w:p>
    <w:p w:rsidR="008F56B7" w:rsidRPr="00B67F21" w:rsidRDefault="008F56B7" w:rsidP="008F56B7">
      <w:pPr>
        <w:pStyle w:val="StronaTytuowaTytu"/>
        <w:spacing w:line="120" w:lineRule="atLeast"/>
      </w:pPr>
      <w:proofErr w:type="spellStart"/>
      <w:r w:rsidRPr="00405677">
        <w:t>MATeMAtyka</w:t>
      </w:r>
      <w:proofErr w:type="spellEnd"/>
      <w:r w:rsidRPr="00B67F21">
        <w:t xml:space="preserve"> 1</w:t>
      </w:r>
    </w:p>
    <w:p w:rsidR="008F56B7" w:rsidRDefault="008F56B7" w:rsidP="008F56B7">
      <w:pPr>
        <w:pStyle w:val="StronaTytuowaTytu"/>
        <w:spacing w:line="120" w:lineRule="atLeast"/>
      </w:pPr>
      <w:r w:rsidRPr="00B67F21">
        <w:t>Zakres podstawowy</w:t>
      </w:r>
      <w:r>
        <w:t xml:space="preserve"> i rozszerzony</w:t>
      </w:r>
    </w:p>
    <w:p w:rsidR="008F56B7" w:rsidRPr="008F56B7" w:rsidRDefault="008F56B7" w:rsidP="008F56B7">
      <w:pPr>
        <w:pStyle w:val="Poprawka"/>
        <w:jc w:val="center"/>
        <w:rPr>
          <w:sz w:val="18"/>
        </w:rPr>
      </w:pPr>
      <w:r w:rsidRPr="008F56B7">
        <w:rPr>
          <w:sz w:val="18"/>
        </w:rPr>
        <w:t>Agnieszka Kamińska</w:t>
      </w:r>
    </w:p>
    <w:p w:rsidR="008F56B7" w:rsidRPr="008F56B7" w:rsidRDefault="008F56B7" w:rsidP="008F56B7">
      <w:pPr>
        <w:pStyle w:val="Poprawka"/>
        <w:jc w:val="center"/>
        <w:rPr>
          <w:sz w:val="18"/>
        </w:rPr>
      </w:pPr>
      <w:r w:rsidRPr="008F56B7">
        <w:rPr>
          <w:sz w:val="18"/>
        </w:rPr>
        <w:t xml:space="preserve">Dorota </w:t>
      </w:r>
      <w:proofErr w:type="spellStart"/>
      <w:r w:rsidRPr="008F56B7">
        <w:rPr>
          <w:sz w:val="18"/>
        </w:rPr>
        <w:t>Ponczek</w:t>
      </w:r>
      <w:proofErr w:type="spellEnd"/>
    </w:p>
    <w:p w:rsidR="008F56B7" w:rsidRPr="00B67F21" w:rsidRDefault="008F56B7" w:rsidP="008F56B7">
      <w:pPr>
        <w:pStyle w:val="StronaTytuowaTytu"/>
        <w:spacing w:line="120" w:lineRule="atLeast"/>
      </w:pPr>
    </w:p>
    <w:p w:rsidR="008F56B7" w:rsidRPr="00BC2821" w:rsidRDefault="008F56B7" w:rsidP="008F56B7">
      <w:pPr>
        <w:pStyle w:val="TytulArial20"/>
        <w:spacing w:line="120" w:lineRule="atLeast"/>
        <w:jc w:val="right"/>
        <w:rPr>
          <w:rFonts w:asciiTheme="majorHAnsi" w:hAnsiTheme="majorHAnsi"/>
          <w:sz w:val="22"/>
          <w:szCs w:val="22"/>
        </w:rPr>
      </w:pPr>
    </w:p>
    <w:p w:rsidR="008F56B7" w:rsidRDefault="008F56B7" w:rsidP="008F56B7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8F56B7" w:rsidRPr="00BC2821" w:rsidRDefault="008F56B7" w:rsidP="008F56B7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8F56B7" w:rsidRDefault="008F56B7" w:rsidP="008F56B7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8F56B7" w:rsidRDefault="008F56B7" w:rsidP="008F56B7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8F56B7" w:rsidRDefault="008F56B7" w:rsidP="008F56B7">
      <w:pPr>
        <w:pStyle w:val="StronaTytuowaCopyright"/>
        <w:spacing w:line="120" w:lineRule="atLeast"/>
        <w:jc w:val="left"/>
        <w:rPr>
          <w:rFonts w:asciiTheme="majorHAnsi" w:hAnsiTheme="majorHAnsi"/>
          <w:sz w:val="22"/>
          <w:szCs w:val="22"/>
        </w:rPr>
      </w:pPr>
    </w:p>
    <w:p w:rsidR="008F56B7" w:rsidRDefault="008F56B7" w:rsidP="008F56B7">
      <w:pPr>
        <w:pStyle w:val="StronaTytuowaCopyright"/>
        <w:spacing w:line="120" w:lineRule="atLeast"/>
        <w:rPr>
          <w:rFonts w:asciiTheme="majorHAnsi" w:hAnsiTheme="majorHAnsi"/>
          <w:sz w:val="22"/>
          <w:szCs w:val="22"/>
        </w:rPr>
      </w:pPr>
      <w:r w:rsidRPr="00437050">
        <w:rPr>
          <w:rFonts w:asciiTheme="majorHAnsi" w:hAnsiTheme="majorHAnsi"/>
          <w:noProof/>
          <w:sz w:val="22"/>
          <w:szCs w:val="22"/>
          <w:lang w:eastAsia="pl-PL"/>
        </w:rPr>
        <w:drawing>
          <wp:inline distT="0" distB="0" distL="0" distR="0" wp14:anchorId="4EFBAA0F" wp14:editId="27B7E9AD">
            <wp:extent cx="870585" cy="584200"/>
            <wp:effectExtent l="0" t="0" r="5715" b="6350"/>
            <wp:docPr id="9" name="Obraz 1" descr="logoN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E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6B7" w:rsidRDefault="008F56B7" w:rsidP="008F56B7">
      <w:pPr>
        <w:pStyle w:val="StronaTytuowaCopyright"/>
        <w:spacing w:line="120" w:lineRule="atLeast"/>
        <w:rPr>
          <w:rFonts w:asciiTheme="majorHAnsi" w:hAnsiTheme="majorHAnsi"/>
          <w:sz w:val="22"/>
          <w:szCs w:val="22"/>
        </w:rPr>
      </w:pPr>
    </w:p>
    <w:p w:rsidR="008F56B7" w:rsidRDefault="008F56B7" w:rsidP="008F56B7">
      <w:pPr>
        <w:pStyle w:val="StronaTytuowaCopyright"/>
        <w:spacing w:line="120" w:lineRule="atLeast"/>
        <w:rPr>
          <w:rFonts w:asciiTheme="majorHAnsi" w:hAnsiTheme="majorHAnsi"/>
          <w:sz w:val="22"/>
          <w:szCs w:val="22"/>
        </w:rPr>
      </w:pPr>
      <w:r w:rsidRPr="00437050">
        <w:rPr>
          <w:rFonts w:asciiTheme="majorHAnsi" w:hAnsiTheme="majorHAnsi"/>
          <w:sz w:val="22"/>
          <w:szCs w:val="22"/>
        </w:rPr>
        <w:t>© Copyright by Nowa Era Sp. z o.o.</w:t>
      </w:r>
    </w:p>
    <w:p w:rsidR="008F56B7" w:rsidRPr="00DE7413" w:rsidRDefault="008F56B7" w:rsidP="008F56B7">
      <w:pPr>
        <w:pStyle w:val="StronaTytuowaCopyright"/>
        <w:spacing w:line="120" w:lineRule="atLeast"/>
        <w:rPr>
          <w:rFonts w:asciiTheme="majorHAnsi" w:hAnsiTheme="majorHAnsi"/>
          <w:sz w:val="22"/>
          <w:szCs w:val="22"/>
        </w:rPr>
      </w:pPr>
      <w:r w:rsidRPr="00437050">
        <w:rPr>
          <w:rFonts w:asciiTheme="majorHAnsi" w:hAnsiTheme="majorHAnsi"/>
          <w:sz w:val="22"/>
          <w:szCs w:val="22"/>
        </w:rPr>
        <w:t>Warszawa 20</w:t>
      </w:r>
      <w:r>
        <w:rPr>
          <w:rFonts w:asciiTheme="majorHAnsi" w:hAnsiTheme="majorHAnsi"/>
          <w:sz w:val="22"/>
          <w:szCs w:val="22"/>
        </w:rPr>
        <w:t>24</w:t>
      </w:r>
    </w:p>
    <w:p w:rsidR="008F56B7" w:rsidRPr="00DE7413" w:rsidRDefault="008F56B7" w:rsidP="008F56B7">
      <w:pPr>
        <w:spacing w:line="120" w:lineRule="atLeast"/>
        <w:rPr>
          <w:rFonts w:asciiTheme="majorHAnsi" w:hAnsiTheme="majorHAnsi"/>
          <w:sz w:val="22"/>
          <w:szCs w:val="22"/>
        </w:rPr>
      </w:pPr>
      <w:r w:rsidRPr="00DE7413">
        <w:rPr>
          <w:rFonts w:asciiTheme="majorHAnsi" w:hAnsiTheme="majorHAnsi"/>
          <w:sz w:val="22"/>
          <w:szCs w:val="22"/>
        </w:rPr>
        <w:br w:type="page"/>
      </w:r>
      <w:r w:rsidRPr="00DE7413">
        <w:rPr>
          <w:rFonts w:asciiTheme="majorHAnsi" w:hAnsiTheme="majorHAnsi"/>
          <w:sz w:val="22"/>
          <w:szCs w:val="22"/>
        </w:rPr>
        <w:lastRenderedPageBreak/>
        <w:t>Oznaczenia:</w:t>
      </w:r>
    </w:p>
    <w:p w:rsidR="008F56B7" w:rsidRPr="00DE7413" w:rsidRDefault="008F56B7" w:rsidP="008F56B7">
      <w:pPr>
        <w:pStyle w:val="Lista"/>
        <w:spacing w:line="120" w:lineRule="atLeast"/>
        <w:rPr>
          <w:rFonts w:asciiTheme="majorHAnsi" w:hAnsiTheme="majorHAnsi"/>
          <w:bCs/>
          <w:sz w:val="22"/>
          <w:szCs w:val="22"/>
        </w:rPr>
      </w:pPr>
      <w:r w:rsidRPr="00DE7413">
        <w:rPr>
          <w:rFonts w:asciiTheme="majorHAnsi" w:hAnsiTheme="majorHAnsi"/>
          <w:sz w:val="22"/>
          <w:szCs w:val="22"/>
        </w:rPr>
        <w:t>K – wymagania konieczne; P – wymagania podstawowe; R – wymagania rozszerzające; D – wymagania dopełniające; W – wymagania wykraczające</w:t>
      </w:r>
    </w:p>
    <w:p w:rsidR="008F56B7" w:rsidRPr="00DE7413" w:rsidRDefault="008F56B7" w:rsidP="008F56B7">
      <w:pPr>
        <w:pStyle w:val="Listapunktowana2"/>
        <w:numPr>
          <w:ilvl w:val="0"/>
          <w:numId w:val="0"/>
        </w:numPr>
        <w:spacing w:line="120" w:lineRule="atLeast"/>
        <w:rPr>
          <w:rFonts w:asciiTheme="majorHAnsi" w:hAnsiTheme="majorHAnsi"/>
          <w:sz w:val="22"/>
          <w:szCs w:val="22"/>
        </w:rPr>
      </w:pPr>
    </w:p>
    <w:tbl>
      <w:tblPr>
        <w:tblW w:w="145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4"/>
        <w:gridCol w:w="3845"/>
        <w:gridCol w:w="6718"/>
        <w:gridCol w:w="1101"/>
      </w:tblGrid>
      <w:tr w:rsidR="008F56B7" w:rsidRPr="00DE7413" w:rsidTr="008F56B7">
        <w:trPr>
          <w:cantSplit/>
          <w:trHeight w:val="158"/>
          <w:tblHeader/>
        </w:trPr>
        <w:tc>
          <w:tcPr>
            <w:tcW w:w="2924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napToGrid w:val="0"/>
                <w:sz w:val="22"/>
                <w:szCs w:val="22"/>
              </w:rPr>
              <w:t>Temat lekcji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Zakres treści</w:t>
            </w:r>
          </w:p>
        </w:tc>
        <w:tc>
          <w:tcPr>
            <w:tcW w:w="6718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Osiągnięcia ucznia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Poziom wymagań</w:t>
            </w:r>
          </w:p>
        </w:tc>
      </w:tr>
      <w:tr w:rsidR="008F56B7" w:rsidRPr="00EA352C" w:rsidTr="008F56B7">
        <w:trPr>
          <w:cantSplit/>
        </w:trPr>
        <w:tc>
          <w:tcPr>
            <w:tcW w:w="14588" w:type="dxa"/>
            <w:gridSpan w:val="4"/>
            <w:tcBorders>
              <w:top w:val="nil"/>
            </w:tcBorders>
            <w:shd w:val="clear" w:color="auto" w:fill="D9D9D9" w:themeFill="background1" w:themeFillShade="D9"/>
          </w:tcPr>
          <w:p w:rsidR="008F56B7" w:rsidRPr="00EA352C" w:rsidRDefault="008F56B7" w:rsidP="00681C2A">
            <w:pPr>
              <w:spacing w:line="120" w:lineRule="atLeast"/>
              <w:rPr>
                <w:rFonts w:asciiTheme="majorHAnsi" w:hAnsiTheme="majorHAnsi"/>
              </w:rPr>
            </w:pPr>
            <w:r w:rsidRPr="00EA352C">
              <w:rPr>
                <w:rFonts w:asciiTheme="majorHAnsi" w:hAnsiTheme="majorHAnsi"/>
                <w:b/>
              </w:rPr>
              <w:t>1. LICZBY RZECZYWISTE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nil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b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1. Liczby naturalne</w:t>
            </w:r>
          </w:p>
        </w:tc>
        <w:tc>
          <w:tcPr>
            <w:tcW w:w="3845" w:type="dxa"/>
            <w:tcBorders>
              <w:top w:val="nil"/>
            </w:tcBorders>
          </w:tcPr>
          <w:p w:rsidR="008F56B7" w:rsidRPr="00DE7413" w:rsidRDefault="008F56B7" w:rsidP="00681C2A">
            <w:pPr>
              <w:numPr>
                <w:ilvl w:val="0"/>
                <w:numId w:val="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dzielnika liczby naturalnej</w:t>
            </w:r>
          </w:p>
          <w:p w:rsidR="008F56B7" w:rsidRPr="00DE7413" w:rsidRDefault="008F56B7" w:rsidP="00681C2A">
            <w:pPr>
              <w:numPr>
                <w:ilvl w:val="0"/>
                <w:numId w:val="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liczby pierwszej</w:t>
            </w:r>
          </w:p>
          <w:p w:rsidR="008F56B7" w:rsidRPr="00DE7413" w:rsidRDefault="008F56B7" w:rsidP="00681C2A">
            <w:pPr>
              <w:numPr>
                <w:ilvl w:val="0"/>
                <w:numId w:val="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cechy podzielności liczb naturalnych</w:t>
            </w:r>
          </w:p>
          <w:p w:rsidR="008F56B7" w:rsidRPr="00DE7413" w:rsidRDefault="008F56B7" w:rsidP="00681C2A">
            <w:pPr>
              <w:numPr>
                <w:ilvl w:val="0"/>
                <w:numId w:val="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definicja liczby parzystej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i nieparzystej</w:t>
            </w:r>
          </w:p>
          <w:p w:rsidR="008F56B7" w:rsidRPr="00DE7413" w:rsidRDefault="008F56B7" w:rsidP="00681C2A">
            <w:pPr>
              <w:numPr>
                <w:ilvl w:val="0"/>
                <w:numId w:val="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rozkład liczby naturalnej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na czynniki pierwsze</w:t>
            </w:r>
          </w:p>
          <w:p w:rsidR="008F56B7" w:rsidRPr="00DE7413" w:rsidRDefault="008F56B7" w:rsidP="00681C2A">
            <w:pPr>
              <w:numPr>
                <w:ilvl w:val="0"/>
                <w:numId w:val="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znajdowanie NWD i NWW</w:t>
            </w:r>
          </w:p>
          <w:p w:rsidR="008F56B7" w:rsidRPr="00DE7413" w:rsidRDefault="008F56B7" w:rsidP="00681C2A">
            <w:pPr>
              <w:numPr>
                <w:ilvl w:val="0"/>
                <w:numId w:val="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twierdzenie o rozkładzie liczby naturalnej na czynniki pierwsze</w:t>
            </w:r>
          </w:p>
        </w:tc>
        <w:tc>
          <w:tcPr>
            <w:tcW w:w="6718" w:type="dxa"/>
            <w:tcBorders>
              <w:top w:val="nil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Uczeń: </w:t>
            </w:r>
          </w:p>
          <w:p w:rsidR="008F56B7" w:rsidRPr="00DE7413" w:rsidRDefault="008F56B7" w:rsidP="00681C2A">
            <w:pPr>
              <w:numPr>
                <w:ilvl w:val="0"/>
                <w:numId w:val="2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przykłady liczb pierwszych, parzystych i nieparzystych</w:t>
            </w:r>
          </w:p>
          <w:p w:rsidR="008F56B7" w:rsidRPr="00DE7413" w:rsidRDefault="008F56B7" w:rsidP="00681C2A">
            <w:pPr>
              <w:numPr>
                <w:ilvl w:val="0"/>
                <w:numId w:val="2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dzielniki danej liczby naturalnej</w:t>
            </w:r>
          </w:p>
          <w:p w:rsidR="008F56B7" w:rsidRPr="00DE7413" w:rsidRDefault="008F56B7" w:rsidP="00681C2A">
            <w:pPr>
              <w:numPr>
                <w:ilvl w:val="0"/>
                <w:numId w:val="2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przedstawia liczbę naturalną w postaci iloczynu liczb pierwszych</w:t>
            </w:r>
          </w:p>
          <w:p w:rsidR="008F56B7" w:rsidRPr="00DE7413" w:rsidRDefault="008F56B7" w:rsidP="00681C2A">
            <w:pPr>
              <w:numPr>
                <w:ilvl w:val="0"/>
                <w:numId w:val="2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oblicza NWD i NWW </w:t>
            </w:r>
          </w:p>
          <w:p w:rsidR="008F56B7" w:rsidRPr="00DE7413" w:rsidRDefault="008F56B7" w:rsidP="00681C2A">
            <w:pPr>
              <w:numPr>
                <w:ilvl w:val="0"/>
                <w:numId w:val="2"/>
              </w:numPr>
              <w:spacing w:line="120" w:lineRule="atLeast"/>
              <w:ind w:left="357" w:hanging="357"/>
              <w:rPr>
                <w:rFonts w:asciiTheme="majorHAnsi" w:hAnsiTheme="majorHAnsi"/>
                <w:b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przeprowadza proste dowody dotyczące podzielności liczb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i reszt z dzielenia</w:t>
            </w:r>
          </w:p>
        </w:tc>
        <w:tc>
          <w:tcPr>
            <w:tcW w:w="1101" w:type="dxa"/>
            <w:tcBorders>
              <w:top w:val="nil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2. Liczby całkowite. Liczby wymierne</w:t>
            </w: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3"/>
              </w:num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liczby całkowitej</w:t>
            </w:r>
          </w:p>
          <w:p w:rsidR="008F56B7" w:rsidRDefault="008F56B7" w:rsidP="00681C2A">
            <w:pPr>
              <w:numPr>
                <w:ilvl w:val="0"/>
                <w:numId w:val="3"/>
              </w:num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liczby wymiernej</w:t>
            </w:r>
          </w:p>
          <w:p w:rsidR="008F56B7" w:rsidRPr="00E3543E" w:rsidRDefault="008F56B7" w:rsidP="00681C2A">
            <w:pPr>
              <w:numPr>
                <w:ilvl w:val="0"/>
                <w:numId w:val="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pojęcia liczby przeciwnej i odwrotnej</w:t>
            </w:r>
          </w:p>
          <w:p w:rsidR="008F56B7" w:rsidRDefault="008F56B7" w:rsidP="00681C2A">
            <w:pPr>
              <w:numPr>
                <w:ilvl w:val="0"/>
                <w:numId w:val="3"/>
              </w:num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oś liczbowa</w:t>
            </w:r>
          </w:p>
          <w:p w:rsidR="008F56B7" w:rsidRPr="00E3543E" w:rsidRDefault="008F56B7" w:rsidP="00681C2A">
            <w:pPr>
              <w:numPr>
                <w:ilvl w:val="0"/>
                <w:numId w:val="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działania na liczbach wymiernych</w:t>
            </w:r>
          </w:p>
          <w:p w:rsidR="008F56B7" w:rsidRPr="00DE7413" w:rsidRDefault="008F56B7" w:rsidP="00681C2A">
            <w:pPr>
              <w:numPr>
                <w:ilvl w:val="0"/>
                <w:numId w:val="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kolejność wykonywania działań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Default="008F56B7" w:rsidP="00681C2A">
            <w:pPr>
              <w:numPr>
                <w:ilvl w:val="0"/>
                <w:numId w:val="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rozpoznaje liczby całkowite i liczby wymierne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wśród podanych liczb</w:t>
            </w:r>
          </w:p>
          <w:p w:rsidR="008F56B7" w:rsidRPr="00E3543E" w:rsidRDefault="008F56B7" w:rsidP="00681C2A">
            <w:pPr>
              <w:numPr>
                <w:ilvl w:val="0"/>
                <w:numId w:val="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podaje liczbę przeciwną oraz odwrotną do danej liczby</w:t>
            </w:r>
          </w:p>
          <w:p w:rsidR="008F56B7" w:rsidRPr="00DE7413" w:rsidRDefault="008F56B7" w:rsidP="00681C2A">
            <w:pPr>
              <w:numPr>
                <w:ilvl w:val="0"/>
                <w:numId w:val="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przykłady liczb całkowitych i wymiernych</w:t>
            </w:r>
          </w:p>
          <w:p w:rsidR="008F56B7" w:rsidRPr="00DE7413" w:rsidRDefault="008F56B7" w:rsidP="00681C2A">
            <w:pPr>
              <w:numPr>
                <w:ilvl w:val="0"/>
                <w:numId w:val="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odczytuje z osi liczbowej współrzędną danego punktu i odwrotnie: zaznacza punkt o podanej współrzędnej na osi liczbowej</w:t>
            </w:r>
          </w:p>
          <w:p w:rsidR="008F56B7" w:rsidRPr="00DE7413" w:rsidRDefault="008F56B7" w:rsidP="00681C2A">
            <w:pPr>
              <w:numPr>
                <w:ilvl w:val="0"/>
                <w:numId w:val="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wykonuje działania na liczbach wymiernych</w:t>
            </w:r>
          </w:p>
        </w:tc>
        <w:tc>
          <w:tcPr>
            <w:tcW w:w="1101" w:type="dxa"/>
            <w:tcBorders>
              <w:top w:val="nil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3. Liczby niewymierne</w:t>
            </w:r>
          </w:p>
        </w:tc>
        <w:tc>
          <w:tcPr>
            <w:tcW w:w="3845" w:type="dxa"/>
          </w:tcPr>
          <w:p w:rsidR="008F56B7" w:rsidRDefault="008F56B7" w:rsidP="00681C2A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liczby niewymiernej</w:t>
            </w:r>
          </w:p>
          <w:p w:rsidR="008F56B7" w:rsidRPr="00626DA7" w:rsidRDefault="008F56B7" w:rsidP="00681C2A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liczb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rzeczywistych</w:t>
            </w:r>
          </w:p>
          <w:p w:rsidR="008F56B7" w:rsidRPr="00DE7413" w:rsidRDefault="008F56B7" w:rsidP="00681C2A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konstruowanie odcinków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o długościach niewymiernych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wskazuje liczby niewymierne wśród podanych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liczb</w:t>
            </w:r>
          </w:p>
          <w:p w:rsidR="008F56B7" w:rsidRPr="00DE7413" w:rsidRDefault="008F56B7" w:rsidP="00681C2A">
            <w:pPr>
              <w:numPr>
                <w:ilvl w:val="0"/>
                <w:numId w:val="6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konstruuje odcinki o długościach niewymiernych</w:t>
            </w:r>
          </w:p>
          <w:p w:rsidR="008F56B7" w:rsidRPr="00DE7413" w:rsidRDefault="008F56B7" w:rsidP="00681C2A">
            <w:pPr>
              <w:numPr>
                <w:ilvl w:val="0"/>
                <w:numId w:val="6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zaznacza na osi liczbowej punkt odpowiadający liczbie niewymiernej</w:t>
            </w:r>
          </w:p>
          <w:p w:rsidR="008F56B7" w:rsidRPr="00DE7413" w:rsidRDefault="008F56B7" w:rsidP="00681C2A">
            <w:pPr>
              <w:numPr>
                <w:ilvl w:val="0"/>
                <w:numId w:val="6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szacuje wartości liczb niewymiernych</w:t>
            </w:r>
          </w:p>
          <w:p w:rsidR="008F56B7" w:rsidRPr="00DE7413" w:rsidRDefault="008F56B7" w:rsidP="00681C2A">
            <w:pPr>
              <w:numPr>
                <w:ilvl w:val="0"/>
                <w:numId w:val="6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wykazuje, dobierając odpowiednio przykłady, że suma, różnica, iloczyn oraz iloraz liczb niewymiernych nie mus</w:t>
            </w:r>
            <w:r>
              <w:rPr>
                <w:rFonts w:asciiTheme="majorHAnsi" w:hAnsiTheme="majorHAnsi"/>
                <w:sz w:val="22"/>
                <w:szCs w:val="22"/>
              </w:rPr>
              <w:t>zą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być liczb</w:t>
            </w:r>
            <w:r>
              <w:rPr>
                <w:rFonts w:asciiTheme="majorHAnsi" w:hAnsiTheme="majorHAnsi"/>
                <w:sz w:val="22"/>
                <w:szCs w:val="22"/>
              </w:rPr>
              <w:t>ami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niewymiern</w:t>
            </w:r>
            <w:r>
              <w:rPr>
                <w:rFonts w:asciiTheme="majorHAnsi" w:hAnsiTheme="majorHAnsi"/>
                <w:sz w:val="22"/>
                <w:szCs w:val="22"/>
              </w:rPr>
              <w:t>ymi</w:t>
            </w:r>
          </w:p>
          <w:p w:rsidR="008F56B7" w:rsidRPr="00DE7413" w:rsidRDefault="008F56B7" w:rsidP="00681C2A">
            <w:pPr>
              <w:numPr>
                <w:ilvl w:val="0"/>
                <w:numId w:val="6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dowodzi niewymierności liczb,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np.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e>
              </m:rad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 oraz liczb będących iloczynem lub sumą liczby wymiernej i niewymiernej</w:t>
            </w: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4. Rozwinięcie dziesiętne liczby rzeczywistej</w:t>
            </w: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postać dziesiętna liczby rzeczywistej</w:t>
            </w:r>
          </w:p>
          <w:p w:rsidR="008F56B7" w:rsidRPr="00DE7413" w:rsidRDefault="008F56B7" w:rsidP="00681C2A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metoda przedstawiania ułamków zwykłych w postaci dziesiętnej</w:t>
            </w:r>
          </w:p>
          <w:p w:rsidR="008F56B7" w:rsidRPr="00DE7413" w:rsidRDefault="008F56B7" w:rsidP="00681C2A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metoda przedstawiania ułamków dziesiętnych w postaci ułamków zwykłych</w:t>
            </w:r>
          </w:p>
          <w:p w:rsidR="008F56B7" w:rsidRPr="00DE7413" w:rsidRDefault="008F56B7" w:rsidP="00681C2A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reguła zaokrąglania</w:t>
            </w:r>
          </w:p>
          <w:p w:rsidR="008F56B7" w:rsidRPr="00DE7413" w:rsidRDefault="008F56B7" w:rsidP="00681C2A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przybliżanie z nadmiarem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i z niedomiarem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wskazuje liczby wymierne oraz niewymierne wśród liczb podanych w postaci dziesiętnej</w:t>
            </w:r>
          </w:p>
          <w:p w:rsidR="008F56B7" w:rsidRPr="00DE7413" w:rsidRDefault="008F56B7" w:rsidP="00681C2A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rozwinięci</w:t>
            </w:r>
            <w:r>
              <w:rPr>
                <w:rFonts w:asciiTheme="majorHAnsi" w:hAnsiTheme="majorHAnsi"/>
                <w:sz w:val="22"/>
                <w:szCs w:val="22"/>
              </w:rPr>
              <w:t>a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dziesiętne ułamków zwykłych</w:t>
            </w:r>
          </w:p>
          <w:p w:rsidR="008F56B7" w:rsidRPr="00DE7413" w:rsidRDefault="008F56B7" w:rsidP="00681C2A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wyznacza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>n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-tą cyfrę po przecinku rozwinięcia dziesiętnego okresowego danej liczby </w:t>
            </w:r>
          </w:p>
          <w:p w:rsidR="008F56B7" w:rsidRPr="00DE7413" w:rsidRDefault="008F56B7" w:rsidP="00681C2A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zamienia skończone rozwinięcia dziesiętne na ułamki zwykłe</w:t>
            </w:r>
          </w:p>
          <w:p w:rsidR="008F56B7" w:rsidRPr="00DE7413" w:rsidRDefault="008F56B7" w:rsidP="00681C2A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przedstawia ułamki dziesiętne okresowe w postaci ułamków zwykłych</w:t>
            </w:r>
          </w:p>
          <w:p w:rsidR="008F56B7" w:rsidRPr="00DE7413" w:rsidRDefault="008F56B7" w:rsidP="00681C2A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zaokrągla liczbę z podaną dokładnością</w:t>
            </w:r>
          </w:p>
          <w:p w:rsidR="008F56B7" w:rsidRPr="00DE7413" w:rsidRDefault="008F56B7" w:rsidP="00681C2A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</w:t>
            </w:r>
            <w:r>
              <w:rPr>
                <w:rFonts w:asciiTheme="majorHAnsi" w:hAnsiTheme="majorHAnsi"/>
                <w:sz w:val="22"/>
                <w:szCs w:val="22"/>
              </w:rPr>
              <w:t>kreśla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, czy 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przybliżenie danej liczby jest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z nadmiarem czy z niedomiarem</w:t>
            </w: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5. Pierwiastek kwadratowy</w:t>
            </w: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pierwiastka kwadratowego z liczby nieujemnej</w:t>
            </w:r>
          </w:p>
          <w:p w:rsidR="008F56B7" w:rsidRPr="00DE7413" w:rsidRDefault="008F56B7" w:rsidP="00681C2A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działania na pierwiastkach kwadratowych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wartość pierwiastka kwadratowego z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liczby nieujemnej</w:t>
            </w:r>
          </w:p>
          <w:p w:rsidR="008F56B7" w:rsidRPr="00626DA7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szacuje wartość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pierwiastka kwadratowego z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liczby nieujemnej</w:t>
            </w:r>
          </w:p>
          <w:p w:rsidR="008F56B7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wyłącza czynnik przed pierwiast</w:t>
            </w:r>
            <w:r>
              <w:rPr>
                <w:rFonts w:asciiTheme="majorHAnsi" w:hAnsiTheme="majorHAnsi"/>
                <w:sz w:val="22"/>
                <w:szCs w:val="22"/>
              </w:rPr>
              <w:t>ek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kwadratow</w:t>
            </w:r>
            <w:r>
              <w:rPr>
                <w:rFonts w:asciiTheme="majorHAnsi" w:hAnsiTheme="majorHAnsi"/>
                <w:sz w:val="22"/>
                <w:szCs w:val="22"/>
              </w:rPr>
              <w:t>y</w:t>
            </w:r>
          </w:p>
          <w:p w:rsidR="008F56B7" w:rsidRPr="00626DA7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włącza czynnik pod pierwiast</w:t>
            </w:r>
            <w:r>
              <w:rPr>
                <w:rFonts w:asciiTheme="majorHAnsi" w:hAnsiTheme="majorHAnsi"/>
                <w:sz w:val="22"/>
                <w:szCs w:val="22"/>
              </w:rPr>
              <w:t>ek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kwadratow</w:t>
            </w:r>
            <w:r>
              <w:rPr>
                <w:rFonts w:asciiTheme="majorHAnsi" w:hAnsiTheme="majorHAnsi"/>
                <w:sz w:val="22"/>
                <w:szCs w:val="22"/>
              </w:rPr>
              <w:t>y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wartości wyrażeń arytmetycznych zawierających pierwiastki kwadratowe, stosując prawa działań na pierwiastkach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usuwa niewymierność z mianownika, gdy w mianowniku występuje wyrażenie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b</m:t>
                  </m:r>
                </m:e>
              </m:rad>
            </m:oMath>
            <w:r>
              <w:rPr>
                <w:rFonts w:asciiTheme="majorHAnsi" w:hAnsiTheme="majorHAnsi"/>
                <w:sz w:val="22"/>
                <w:szCs w:val="22"/>
              </w:rPr>
              <w:t>,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oraz szacuje przybliżoną wartość takich wyrażeń</w:t>
            </w: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before="6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6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626DA7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>K</w:t>
            </w: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–R</w:t>
            </w: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>K</w:t>
            </w: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–R</w:t>
            </w: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>K</w:t>
            </w: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–R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6. Pierwiastek sześcienny</w:t>
            </w:r>
            <w:r>
              <w:rPr>
                <w:rFonts w:asciiTheme="majorHAnsi" w:hAnsiTheme="majorHAnsi"/>
                <w:sz w:val="22"/>
                <w:szCs w:val="22"/>
              </w:rPr>
              <w:t>. Pierwiastek n-tego stopnia</w:t>
            </w: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pierwiastka trzeciego stopnia z liczby nieujemnej</w:t>
            </w:r>
          </w:p>
          <w:p w:rsidR="008F56B7" w:rsidRPr="00DE7413" w:rsidRDefault="008F56B7" w:rsidP="00681C2A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pierwiastka stopnia parzystego i nieparzystego</w:t>
            </w:r>
          </w:p>
          <w:p w:rsidR="008F56B7" w:rsidRPr="00DE7413" w:rsidRDefault="008F56B7" w:rsidP="00681C2A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działania na pierwiastkach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wartość pierwiastka trzeciego stopnia z liczby nieujemnej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oblicza wartość pierwiastka dowolnego stopnia 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wyłącza czynnik przed pierwiast</w:t>
            </w:r>
            <w:r>
              <w:rPr>
                <w:rFonts w:asciiTheme="majorHAnsi" w:hAnsiTheme="majorHAnsi"/>
                <w:sz w:val="22"/>
                <w:szCs w:val="22"/>
              </w:rPr>
              <w:t>ek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włącza czynnik pod pierwiast</w:t>
            </w:r>
            <w:r>
              <w:rPr>
                <w:rFonts w:asciiTheme="majorHAnsi" w:hAnsiTheme="majorHAnsi"/>
                <w:sz w:val="22"/>
                <w:szCs w:val="22"/>
              </w:rPr>
              <w:t>ek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porównuje liczby zapisane za pomocą pierwiastków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wartości wyrażeń arytmetycznych zawierających pierwiastki, stosując prawa działań na pierwiastkach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usuwa niewymierność z mianownika ułamka, gdy w mianowniku występuje 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</m:rad>
            </m:oMath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6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P–R 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7. Potęga o wykładniku całkowitym</w:t>
            </w: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potęgi o wykładniku naturalnym</w:t>
            </w:r>
          </w:p>
          <w:p w:rsidR="008F56B7" w:rsidRPr="00DE7413" w:rsidRDefault="008F56B7" w:rsidP="00681C2A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potęgi o wykładniku całkowitym ujemnym</w:t>
            </w:r>
          </w:p>
          <w:p w:rsidR="008F56B7" w:rsidRPr="00DE7413" w:rsidRDefault="008F56B7" w:rsidP="00681C2A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prawa działań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na potęgach o wykładnikach całkowitych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oblicza wartość potęgi liczby o wykładniku naturalnym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i całkowitym ujemnym</w:t>
            </w:r>
          </w:p>
          <w:p w:rsidR="008F56B7" w:rsidRPr="00DE7413" w:rsidRDefault="008F56B7" w:rsidP="00681C2A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porządkuje liczby zapisane w postaci potęg, korzystając z własności potęg</w:t>
            </w:r>
          </w:p>
          <w:p w:rsidR="008F56B7" w:rsidRPr="00DE7413" w:rsidRDefault="008F56B7" w:rsidP="00681C2A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prawa działań na potęgach do obliczania wartości wyrażeń</w:t>
            </w:r>
          </w:p>
          <w:p w:rsidR="008F56B7" w:rsidRPr="00DE7413" w:rsidRDefault="008F56B7" w:rsidP="00681C2A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prawa działań na potęgach do upraszczania wyrażeń algebraicznych</w:t>
            </w:r>
          </w:p>
          <w:p w:rsidR="008F56B7" w:rsidRPr="00DE7413" w:rsidRDefault="008F56B7" w:rsidP="00681C2A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porównuje liczby zapisane w postaci potęg</w:t>
            </w: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126AD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26AD7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126AD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26AD7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126AD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126AD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26AD7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126AD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126AD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26AD7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126AD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26AD7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8. Notacja wykładnicza</w:t>
            </w: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16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notacji wykładniczej</w:t>
            </w:r>
          </w:p>
          <w:p w:rsidR="008F56B7" w:rsidRPr="00DE7413" w:rsidRDefault="008F56B7" w:rsidP="00681C2A">
            <w:pPr>
              <w:numPr>
                <w:ilvl w:val="0"/>
                <w:numId w:val="16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sposób zapisywania małych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i dużych liczb w notacji wykładniczej</w:t>
            </w:r>
          </w:p>
          <w:p w:rsidR="008F56B7" w:rsidRPr="00DE7413" w:rsidRDefault="008F56B7" w:rsidP="00681C2A">
            <w:pPr>
              <w:numPr>
                <w:ilvl w:val="0"/>
                <w:numId w:val="16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działania na liczbach zapisanych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w notacji wykładniczej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Default="008F56B7" w:rsidP="00681C2A">
            <w:pPr>
              <w:numPr>
                <w:ilvl w:val="0"/>
                <w:numId w:val="1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podaje notację wykładniczą liczby zapisanej w postaci dziesiętnej i odwrotnie </w:t>
            </w:r>
          </w:p>
          <w:p w:rsidR="008F56B7" w:rsidRPr="00DE7413" w:rsidRDefault="008F56B7" w:rsidP="00681C2A">
            <w:pPr>
              <w:numPr>
                <w:ilvl w:val="0"/>
                <w:numId w:val="1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wykonuje działania na liczbach zapisanych w notacji wykładniczej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9. Potęga o wykładniku wymiernym</w:t>
            </w: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definicja potęgi o wykładniku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den>
              </m:f>
            </m:oMath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 xml:space="preserve"> liczby nieujemnej</w:t>
            </w:r>
          </w:p>
          <w:p w:rsidR="008F56B7" w:rsidRPr="00DE7413" w:rsidRDefault="008F56B7" w:rsidP="00681C2A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definicja potęgi o wykładniku wymiernym liczby dodatniej</w:t>
            </w:r>
          </w:p>
          <w:p w:rsidR="008F56B7" w:rsidRPr="00DE7413" w:rsidRDefault="008F56B7" w:rsidP="00681C2A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prawa działań na potęgach o wykładnikach wymiernych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 xml:space="preserve">zapisuje pierwiastek </w:t>
            </w:r>
            <w:r w:rsidRPr="00DE7413">
              <w:rPr>
                <w:rFonts w:asciiTheme="majorHAnsi" w:hAnsiTheme="majorHAnsi"/>
                <w:bCs/>
                <w:i/>
                <w:sz w:val="22"/>
                <w:szCs w:val="22"/>
              </w:rPr>
              <w:t>n</w:t>
            </w: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 xml:space="preserve">-tego stopnia w postaci potęgi </w:t>
            </w:r>
          </w:p>
          <w:p w:rsidR="008F56B7" w:rsidRPr="00DE7413" w:rsidRDefault="008F56B7" w:rsidP="00681C2A">
            <w:pPr>
              <w:spacing w:line="120" w:lineRule="atLeast"/>
              <w:ind w:left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o wykładniku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den>
              </m:f>
            </m:oMath>
          </w:p>
          <w:p w:rsidR="008F56B7" w:rsidRPr="00DE7413" w:rsidRDefault="008F56B7" w:rsidP="00681C2A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oblicza potęgi o wykładnikach wymiernych</w:t>
            </w:r>
          </w:p>
          <w:p w:rsidR="008F56B7" w:rsidRPr="00DE7413" w:rsidRDefault="008F56B7" w:rsidP="00681C2A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zapisuje daną liczbę w postaci potęgi o wykładniku wymiernym</w:t>
            </w:r>
          </w:p>
          <w:p w:rsidR="008F56B7" w:rsidRPr="00DE7413" w:rsidRDefault="008F56B7" w:rsidP="00681C2A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upraszcza wyrażenia, stosując prawa działań na potęgach</w:t>
            </w: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10. Logarytm i jego własności</w:t>
            </w: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logarytmu dziesiętnego</w:t>
            </w:r>
          </w:p>
          <w:p w:rsidR="008F56B7" w:rsidRPr="00DE7413" w:rsidRDefault="008F56B7" w:rsidP="00681C2A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definicja logarytmu o podstawie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a&gt;0 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i</m:t>
              </m:r>
              <m:r>
                <w:rPr>
                  <w:rFonts w:ascii="Cambria Math" w:hAnsi="Cambria Math"/>
                  <w:sz w:val="22"/>
                  <w:szCs w:val="22"/>
                </w:rPr>
                <m:t xml:space="preserve"> a≠1</m:t>
              </m:r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 z liczby dodatniej</w:t>
            </w:r>
          </w:p>
          <w:p w:rsidR="008F56B7" w:rsidRDefault="008F56B7" w:rsidP="00681C2A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 xml:space="preserve">własności logarytmu: </w:t>
            </w:r>
          </w:p>
          <w:p w:rsidR="008F56B7" w:rsidRDefault="008F56B7" w:rsidP="00681C2A">
            <w:pPr>
              <w:spacing w:line="120" w:lineRule="atLeast"/>
              <w:ind w:left="360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  <m:oMath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2"/>
                      <w:szCs w:val="22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2"/>
                          <w:szCs w:val="22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=</m:t>
                  </m:r>
                  <m: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0</m:t>
                  </m:r>
                </m:e>
              </m:func>
            </m:oMath>
            <w:r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 xml:space="preserve">, </w:t>
            </w:r>
            <m:oMath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2"/>
                      <w:szCs w:val="22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2"/>
                          <w:szCs w:val="22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=</m:t>
                  </m:r>
                  <m: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1</m:t>
                  </m:r>
                </m:e>
              </m:func>
            </m:oMath>
            <w:r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>,</w:t>
            </w:r>
          </w:p>
          <w:p w:rsidR="008F56B7" w:rsidRPr="00DE7413" w:rsidRDefault="008F56B7" w:rsidP="00681C2A">
            <w:pPr>
              <w:spacing w:line="120" w:lineRule="atLeast"/>
              <w:ind w:left="360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 xml:space="preserve">gdzie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a&gt;0 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i</m:t>
              </m:r>
              <m:r>
                <w:rPr>
                  <w:rFonts w:ascii="Cambria Math" w:hAnsi="Cambria Math"/>
                  <w:sz w:val="22"/>
                  <w:szCs w:val="22"/>
                </w:rPr>
                <m:t xml:space="preserve"> a≠1</m:t>
              </m:r>
            </m:oMath>
          </w:p>
          <w:p w:rsidR="008F56B7" w:rsidRPr="00DE7413" w:rsidRDefault="008F56B7" w:rsidP="00681C2A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twierdzenia o logarytmie iloczynu, logarytmie ilorazu oraz logarytmie potęgi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oblicza logarytm danej liczby</w:t>
            </w:r>
          </w:p>
          <w:p w:rsidR="008F56B7" w:rsidRPr="00DE7413" w:rsidRDefault="008F56B7" w:rsidP="00681C2A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 xml:space="preserve">stosuje równości wynikające z definicji logarytmu </w:t>
            </w:r>
          </w:p>
          <w:p w:rsidR="008F56B7" w:rsidRPr="00DE7413" w:rsidRDefault="008F56B7" w:rsidP="00681C2A">
            <w:pPr>
              <w:spacing w:line="120" w:lineRule="atLeast"/>
              <w:ind w:left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 xml:space="preserve">do obliczeń </w:t>
            </w:r>
          </w:p>
          <w:p w:rsidR="008F56B7" w:rsidRPr="00DE7413" w:rsidRDefault="008F56B7" w:rsidP="00681C2A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wyznacza podstawę logarytmu, gdy dana jest wartość logarytmu, podaje odpowiednie założenia dla podstawy logarytmu oraz liczby logarytmowanej</w:t>
            </w:r>
          </w:p>
          <w:p w:rsidR="008F56B7" w:rsidRPr="00DE7413" w:rsidRDefault="008F56B7" w:rsidP="00681C2A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stosuje twierdzenia o logarytmie iloczynu, ilorazu oraz potęgi do obliczania wartości wyrażeń z logarytmami</w:t>
            </w:r>
          </w:p>
          <w:p w:rsidR="008F56B7" w:rsidRPr="00DE7413" w:rsidRDefault="008F56B7" w:rsidP="00681C2A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stosuje twierdzeni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a</w:t>
            </w: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 xml:space="preserve"> o logarytmie iloczynu, ilorazu i potęgi do uzasadniania równości wyrażeń</w:t>
            </w:r>
          </w:p>
          <w:p w:rsidR="008F56B7" w:rsidRPr="00DE7413" w:rsidRDefault="008F56B7" w:rsidP="00681C2A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uzasadnia podstawowe własności logarytmów</w:t>
            </w: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P–R 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after="6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11. Procenty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</w:tc>
        <w:tc>
          <w:tcPr>
            <w:tcW w:w="3845" w:type="dxa"/>
          </w:tcPr>
          <w:p w:rsidR="008F56B7" w:rsidRDefault="008F56B7" w:rsidP="00681C2A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pojęcie procentu</w:t>
            </w:r>
          </w:p>
          <w:p w:rsidR="008F56B7" w:rsidRPr="00DE7413" w:rsidRDefault="008F56B7" w:rsidP="00681C2A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pojęcie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promila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1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procent danej liczby</w:t>
            </w:r>
          </w:p>
          <w:p w:rsidR="008F56B7" w:rsidRPr="003B5FFE" w:rsidRDefault="008F56B7" w:rsidP="00681C2A">
            <w:pPr>
              <w:numPr>
                <w:ilvl w:val="0"/>
                <w:numId w:val="21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 xml:space="preserve">interpretuje pojęcia procentu 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i promila</w:t>
            </w:r>
          </w:p>
          <w:p w:rsidR="008F56B7" w:rsidRPr="00DE7413" w:rsidRDefault="008F56B7" w:rsidP="00681C2A">
            <w:pPr>
              <w:numPr>
                <w:ilvl w:val="0"/>
                <w:numId w:val="1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oblicza, jakim procentem jednej liczby jest druga liczba</w:t>
            </w:r>
          </w:p>
          <w:p w:rsidR="008F56B7" w:rsidRPr="00DE7413" w:rsidRDefault="008F56B7" w:rsidP="00681C2A">
            <w:pPr>
              <w:numPr>
                <w:ilvl w:val="0"/>
                <w:numId w:val="1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liczbę, gdy dany jest jej procent</w:t>
            </w:r>
          </w:p>
          <w:p w:rsidR="008F56B7" w:rsidRPr="00DE7413" w:rsidRDefault="008F56B7" w:rsidP="00681C2A">
            <w:pPr>
              <w:numPr>
                <w:ilvl w:val="0"/>
                <w:numId w:val="1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zmniejsza i zwiększa liczbę o dany procent</w:t>
            </w:r>
          </w:p>
          <w:p w:rsidR="008F56B7" w:rsidRPr="00C82775" w:rsidRDefault="008F56B7" w:rsidP="00681C2A">
            <w:pPr>
              <w:numPr>
                <w:ilvl w:val="0"/>
                <w:numId w:val="1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obliczenia procentowe w zadaniach praktycznych</w:t>
            </w: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12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Procenty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</w:tc>
        <w:tc>
          <w:tcPr>
            <w:tcW w:w="3845" w:type="dxa"/>
          </w:tcPr>
          <w:p w:rsidR="008F56B7" w:rsidRPr="00C82775" w:rsidRDefault="008F56B7" w:rsidP="00681C2A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pojęcie punktu procentowego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C82775" w:rsidRDefault="008F56B7" w:rsidP="00681C2A">
            <w:pPr>
              <w:numPr>
                <w:ilvl w:val="0"/>
                <w:numId w:val="1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C82775">
              <w:rPr>
                <w:rFonts w:asciiTheme="majorHAnsi" w:hAnsiTheme="majorHAnsi"/>
                <w:sz w:val="22"/>
                <w:szCs w:val="22"/>
              </w:rPr>
              <w:t>stosuje obliczenia procentowe w zadaniach praktycznych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w tym </w:t>
            </w:r>
            <w:r w:rsidRPr="00C82775">
              <w:rPr>
                <w:rFonts w:asciiTheme="majorHAnsi" w:hAnsiTheme="majorHAnsi"/>
                <w:sz w:val="22"/>
                <w:szCs w:val="22"/>
              </w:rPr>
              <w:t>dotyczących płac, podatków, rozliczeń bankowych</w:t>
            </w:r>
          </w:p>
        </w:tc>
        <w:tc>
          <w:tcPr>
            <w:tcW w:w="1101" w:type="dxa"/>
          </w:tcPr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C82775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>P–R</w:t>
            </w:r>
          </w:p>
        </w:tc>
      </w:tr>
      <w:tr w:rsidR="008F56B7" w:rsidRPr="009778E3" w:rsidTr="008F56B7">
        <w:trPr>
          <w:cantSplit/>
        </w:trPr>
        <w:tc>
          <w:tcPr>
            <w:tcW w:w="1458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8F56B7" w:rsidRPr="009778E3" w:rsidRDefault="008F56B7" w:rsidP="00681C2A">
            <w:pPr>
              <w:spacing w:line="120" w:lineRule="atLeast"/>
              <w:rPr>
                <w:rFonts w:asciiTheme="majorHAnsi" w:hAnsiTheme="majorHAnsi"/>
                <w:szCs w:val="22"/>
              </w:rPr>
            </w:pPr>
            <w:r w:rsidRPr="009778E3">
              <w:rPr>
                <w:rFonts w:asciiTheme="majorHAnsi" w:hAnsiTheme="majorHAnsi"/>
                <w:b/>
                <w:szCs w:val="22"/>
              </w:rPr>
              <w:t xml:space="preserve">2. </w:t>
            </w:r>
            <w:r w:rsidRPr="009778E3">
              <w:rPr>
                <w:rFonts w:asciiTheme="majorHAnsi" w:hAnsiTheme="majorHAnsi"/>
                <w:b/>
                <w:caps/>
                <w:szCs w:val="22"/>
              </w:rPr>
              <w:t>Język matematyki</w:t>
            </w:r>
          </w:p>
        </w:tc>
      </w:tr>
      <w:tr w:rsidR="008F56B7" w:rsidRPr="003B5FFE" w:rsidTr="008F56B7">
        <w:trPr>
          <w:cantSplit/>
        </w:trPr>
        <w:tc>
          <w:tcPr>
            <w:tcW w:w="2924" w:type="dxa"/>
          </w:tcPr>
          <w:p w:rsidR="008F56B7" w:rsidRPr="003B5FFE" w:rsidRDefault="008F56B7" w:rsidP="00681C2A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1. Zbiory</w:t>
            </w:r>
          </w:p>
        </w:tc>
        <w:tc>
          <w:tcPr>
            <w:tcW w:w="3845" w:type="dxa"/>
          </w:tcPr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sposoby opisywania zbiorów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zbiory skończone i nieskończone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zbiór pusty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definicja podzbioru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relacja zawierania zbiorów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zapis symboliczny zbioru</w:t>
            </w:r>
          </w:p>
        </w:tc>
        <w:tc>
          <w:tcPr>
            <w:tcW w:w="6718" w:type="dxa"/>
          </w:tcPr>
          <w:p w:rsidR="008F56B7" w:rsidRPr="003B5FFE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 xml:space="preserve">Uczeń: </w:t>
            </w:r>
          </w:p>
          <w:p w:rsidR="008F56B7" w:rsidRPr="003B5FFE" w:rsidRDefault="008F56B7" w:rsidP="00681C2A">
            <w:pPr>
              <w:numPr>
                <w:ilvl w:val="0"/>
                <w:numId w:val="21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posługuje się pojęciami: zbiór, podzbiór, zbiór pusty, zbiór skończony, zbiór nieskończony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pacing w:val="-2"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pacing w:val="-2"/>
                <w:sz w:val="22"/>
                <w:szCs w:val="22"/>
              </w:rPr>
              <w:t>wymienia elementy danego zbioru oraz elementy do niego nienależące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pacing w:val="-2"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pacing w:val="-2"/>
                <w:sz w:val="22"/>
                <w:szCs w:val="22"/>
              </w:rPr>
              <w:t>opisuje słownie i symbolicznie dany zbiór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określa relację zawierania zbiorów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wypisuje podzbiory danego zbioru</w:t>
            </w:r>
          </w:p>
        </w:tc>
        <w:tc>
          <w:tcPr>
            <w:tcW w:w="1101" w:type="dxa"/>
          </w:tcPr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</w:p>
          <w:p w:rsidR="008F56B7" w:rsidRPr="003B5FFE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F56B7" w:rsidRPr="003B5FFE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K</w:t>
            </w: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>P</w:t>
            </w: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>P–R</w:t>
            </w: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>P–R</w:t>
            </w:r>
          </w:p>
          <w:p w:rsidR="008F56B7" w:rsidRPr="003B5FFE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>P–R</w:t>
            </w:r>
          </w:p>
        </w:tc>
      </w:tr>
      <w:tr w:rsidR="008F56B7" w:rsidRPr="003B5FFE" w:rsidTr="008F56B7">
        <w:trPr>
          <w:cantSplit/>
        </w:trPr>
        <w:tc>
          <w:tcPr>
            <w:tcW w:w="2924" w:type="dxa"/>
          </w:tcPr>
          <w:p w:rsidR="008F56B7" w:rsidRPr="003B5FFE" w:rsidRDefault="008F56B7" w:rsidP="00681C2A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2. Działania na zbiorach</w:t>
            </w:r>
          </w:p>
        </w:tc>
        <w:tc>
          <w:tcPr>
            <w:tcW w:w="3845" w:type="dxa"/>
          </w:tcPr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iloczyn zbiorów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suma zbiorów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różnica zbiorów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dopełnienie zbioru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prawa De Morgana</w:t>
            </w:r>
          </w:p>
        </w:tc>
        <w:tc>
          <w:tcPr>
            <w:tcW w:w="6718" w:type="dxa"/>
          </w:tcPr>
          <w:p w:rsidR="008F56B7" w:rsidRPr="003B5FFE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Uczeń: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posługuje się pojęciami: iloczyn, suma oraz różnica zbiorów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wyznacza iloczyn, sumę oraz różnicę danych zbiorów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 xml:space="preserve">przedstawia na diagramie zbiór, który jest wynikiem działań na trzech dowolnych zbiorach </w:t>
            </w:r>
          </w:p>
          <w:p w:rsidR="008F56B7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wyznacza dopełnienie zbioru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posługuje się działaniami na zbiorach w sytuacjach praktycznych</w:t>
            </w:r>
          </w:p>
          <w:p w:rsidR="008F56B7" w:rsidRPr="003B5FFE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formułuje i sprawdza hipotezy dotyczące praw działań na zbiorach</w:t>
            </w:r>
          </w:p>
        </w:tc>
        <w:tc>
          <w:tcPr>
            <w:tcW w:w="1101" w:type="dxa"/>
          </w:tcPr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K</w:t>
            </w: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–R</w:t>
            </w:r>
          </w:p>
          <w:p w:rsidR="008F56B7" w:rsidRPr="003B5FFE" w:rsidRDefault="008F56B7" w:rsidP="00681C2A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R–D</w:t>
            </w:r>
          </w:p>
          <w:p w:rsidR="008F56B7" w:rsidRPr="003B5FFE" w:rsidRDefault="008F56B7" w:rsidP="00681C2A">
            <w:pPr>
              <w:spacing w:before="80"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R</w:t>
            </w: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R–D</w:t>
            </w: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W</w:t>
            </w:r>
          </w:p>
        </w:tc>
      </w:tr>
      <w:tr w:rsidR="008F56B7" w:rsidRPr="00DE7413" w:rsidTr="008F56B7">
        <w:trPr>
          <w:cantSplit/>
          <w:trHeight w:val="2286"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3. Przedziały</w:t>
            </w: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określenie przedziałów: otwartego, domkniętego, lewostronnie domkniętego, prawostronnie domkniętego, ograniczonego, nieograniczonego</w:t>
            </w:r>
          </w:p>
          <w:p w:rsidR="008F56B7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zapis symboliczny przedziałów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długość przedziału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Uczeń: </w:t>
            </w:r>
          </w:p>
          <w:p w:rsidR="008F56B7" w:rsidRPr="00DE7413" w:rsidRDefault="008F56B7" w:rsidP="00681C2A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rozróżnia pojęcia: przedział otwarty, domknięty, lewostronnie domknięty, prawostronnie domknięty, ograniczony, nieograniczony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2"/>
                <w:sz w:val="22"/>
                <w:szCs w:val="22"/>
              </w:rPr>
              <w:t>zapisuje przedział i zaznacza go na osi liczbowej</w:t>
            </w:r>
          </w:p>
          <w:p w:rsidR="008F56B7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odczytuje i zapisuje symbolem przedział zaznaczony na osi liczbowej</w:t>
            </w:r>
          </w:p>
          <w:p w:rsidR="008F56B7" w:rsidRPr="001E0920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2"/>
                <w:sz w:val="22"/>
                <w:szCs w:val="22"/>
              </w:rPr>
              <w:t>zapisuje przedział</w:t>
            </w:r>
            <w:r>
              <w:rPr>
                <w:rFonts w:asciiTheme="majorHAnsi" w:hAnsiTheme="majorHAnsi"/>
                <w:spacing w:val="-2"/>
                <w:sz w:val="22"/>
                <w:szCs w:val="22"/>
              </w:rPr>
              <w:t xml:space="preserve">em zbiór liczb spełniających zadane warunki </w:t>
            </w:r>
            <w:r w:rsidRPr="00BC2821">
              <w:rPr>
                <w:rFonts w:asciiTheme="majorHAnsi" w:hAnsiTheme="majorHAnsi"/>
                <w:spacing w:val="-2"/>
                <w:sz w:val="22"/>
                <w:szCs w:val="22"/>
              </w:rPr>
              <w:t>i zaznacza go na osi liczbowej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przedział opisany podanymi nierównościami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wymienia liczby należące do przedziału spełniające zadane warunki</w:t>
            </w: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8F56B7" w:rsidRPr="003B5FFE" w:rsidTr="008F56B7">
        <w:trPr>
          <w:cantSplit/>
        </w:trPr>
        <w:tc>
          <w:tcPr>
            <w:tcW w:w="2924" w:type="dxa"/>
            <w:tcBorders>
              <w:bottom w:val="single" w:sz="4" w:space="0" w:color="auto"/>
            </w:tcBorders>
          </w:tcPr>
          <w:p w:rsidR="008F56B7" w:rsidRPr="003B5FFE" w:rsidRDefault="008F56B7" w:rsidP="00681C2A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4. Działania na przedziałach</w:t>
            </w:r>
          </w:p>
        </w:tc>
        <w:tc>
          <w:tcPr>
            <w:tcW w:w="3845" w:type="dxa"/>
            <w:tcBorders>
              <w:bottom w:val="single" w:sz="4" w:space="0" w:color="auto"/>
            </w:tcBorders>
          </w:tcPr>
          <w:p w:rsidR="008F56B7" w:rsidRPr="003B5FFE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iloczyn, suma, różnica przedziałów</w:t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:rsidR="008F56B7" w:rsidRPr="003B5FFE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Uczeń:</w:t>
            </w:r>
          </w:p>
          <w:p w:rsidR="008F56B7" w:rsidRPr="003B5FFE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wyznacza iloczyn, sumę i różnicę przedziałów oraz zaznacza je na osi liczbowej</w:t>
            </w:r>
          </w:p>
          <w:p w:rsidR="008F56B7" w:rsidRPr="003B5FFE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wyznacza iloczyn, sumę i różnicę różnych zbiorów liczbowych oraz zapisuje je symbolicznie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F56B7" w:rsidRPr="003B5FFE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P</w:t>
            </w:r>
            <w:r w:rsidRPr="003B5FFE">
              <w:rPr>
                <w:rFonts w:asciiTheme="majorHAnsi" w:hAnsiTheme="majorHAnsi"/>
                <w:bCs/>
                <w:sz w:val="22"/>
                <w:szCs w:val="22"/>
              </w:rPr>
              <w:t>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5. Rozwiązywanie nierówności</w:t>
            </w:r>
          </w:p>
        </w:tc>
        <w:tc>
          <w:tcPr>
            <w:tcW w:w="3845" w:type="dxa"/>
            <w:tcBorders>
              <w:bottom w:val="single" w:sz="4" w:space="0" w:color="auto"/>
            </w:tcBorders>
          </w:tcPr>
          <w:p w:rsidR="008F56B7" w:rsidRPr="00BC2821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nierówności pierwszego stopnia z jedną niewiadomą</w:t>
            </w:r>
          </w:p>
          <w:p w:rsidR="008F56B7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nierówności ostre i nieostre</w:t>
            </w:r>
          </w:p>
          <w:p w:rsidR="008F56B7" w:rsidRPr="00BC2821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nierówności sprzeczne i tożsamościowe</w:t>
            </w:r>
          </w:p>
          <w:p w:rsidR="008F56B7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nierówności równoważne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twierdzenia o przekształcaniu nierówności w sposób równoważny</w:t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sprawdza, czy dana liczba rzeczywista jest rozwiązaniem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nierówności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</w:t>
            </w:r>
            <w:r w:rsidRPr="00DE7413">
              <w:rPr>
                <w:rFonts w:asciiTheme="majorHAnsi" w:eastAsia="TimesNewRoman" w:hAnsiTheme="majorHAnsi"/>
                <w:sz w:val="22"/>
                <w:szCs w:val="22"/>
              </w:rPr>
              <w:t>ą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zuje nierówno</w:t>
            </w:r>
            <w:r w:rsidRPr="00DE7413">
              <w:rPr>
                <w:rFonts w:asciiTheme="majorHAnsi" w:eastAsia="TimesNewRoman" w:hAnsiTheme="majorHAnsi"/>
                <w:sz w:val="22"/>
                <w:szCs w:val="22"/>
              </w:rPr>
              <w:t>ś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ci pierwszego stopnia z jedn</w:t>
            </w:r>
            <w:r w:rsidRPr="00DE7413">
              <w:rPr>
                <w:rFonts w:asciiTheme="majorHAnsi" w:eastAsia="TimesNewRoman" w:hAnsiTheme="majorHAnsi"/>
                <w:sz w:val="22"/>
                <w:szCs w:val="22"/>
              </w:rPr>
              <w:t xml:space="preserve">ą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niewiadom</w:t>
            </w:r>
            <w:r w:rsidRPr="00DE7413">
              <w:rPr>
                <w:rFonts w:asciiTheme="majorHAnsi" w:eastAsia="TimesNewRoman" w:hAnsiTheme="majorHAnsi"/>
                <w:sz w:val="22"/>
                <w:szCs w:val="22"/>
              </w:rPr>
              <w:t>ą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, w tym nierówności sprzeczne i tożsamościowe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zapisuje zbiór rozwiązań nierówności w postaci przedziału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nierówności pierwszego stopnia z jedną niewiadomą do rozwiązywania zadań osadzonych w kontekście praktycznym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uzasadnia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wybrane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własności nierówności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</w:t>
            </w: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6. Wyłączanie jednomianu przed nawias</w:t>
            </w:r>
          </w:p>
        </w:tc>
        <w:tc>
          <w:tcPr>
            <w:tcW w:w="3845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wyłączanie jednomianu przed nawias</w:t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iCs/>
                <w:color w:val="000000"/>
                <w:sz w:val="22"/>
                <w:szCs w:val="22"/>
              </w:rPr>
              <w:t>wyłącza wskazany jednomian przed nawias</w:t>
            </w:r>
          </w:p>
          <w:p w:rsidR="008F56B7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zapisuje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wyrażenia algebraiczne w postaci iloczynu</w:t>
            </w:r>
          </w:p>
          <w:p w:rsidR="008F56B7" w:rsidRPr="00394CEB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stosuje metodę wyłączania jednomianu przed nawias do </w:t>
            </w:r>
            <w:r>
              <w:rPr>
                <w:rFonts w:asciiTheme="majorHAnsi" w:hAnsiTheme="majorHAnsi"/>
                <w:sz w:val="22"/>
                <w:szCs w:val="22"/>
              </w:rPr>
              <w:t>obliczania wartości wyrażeń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metodę wyłączania jednomianu przed nawias do dowodzenia podzielności liczb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7. Mnożenie sum algebraicznych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color w:val="FF0000"/>
                <w:sz w:val="22"/>
                <w:szCs w:val="22"/>
              </w:rPr>
            </w:pPr>
          </w:p>
        </w:tc>
        <w:tc>
          <w:tcPr>
            <w:tcW w:w="3845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mnożenie sum algebraicznych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iCs/>
                <w:color w:val="000000"/>
                <w:sz w:val="22"/>
                <w:szCs w:val="22"/>
              </w:rPr>
              <w:t xml:space="preserve">mnoży sumy algebraiczne 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przekształca wyrażenia algebraiczne, uwzględniając kolejność wykonywania działań</w:t>
            </w:r>
          </w:p>
          <w:p w:rsidR="008F56B7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wykonuje działania na liczbach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postaci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a+b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c</m:t>
                  </m:r>
                </m:e>
              </m:rad>
            </m:oMath>
          </w:p>
          <w:p w:rsidR="008F56B7" w:rsidRPr="00F066A7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wykorzystuje wyrażenia algebraiczne do opisu zależności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dowodzi podzielności liczb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 równania i nierówności, stosując działania na wyrażeniach algebraicznych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D–W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8. Wzory skróconego mnożenia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color w:val="FF0000"/>
                <w:sz w:val="22"/>
                <w:szCs w:val="22"/>
              </w:rPr>
            </w:pPr>
          </w:p>
        </w:tc>
        <w:tc>
          <w:tcPr>
            <w:tcW w:w="3845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wzory skróconego mnożenia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(</w:t>
            </w:r>
            <w:r w:rsidRPr="00DE7413"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a </w:t>
            </w:r>
            <w:r w:rsidRPr="00DE7413">
              <w:rPr>
                <w:rFonts w:asciiTheme="majorHAnsi" w:hAnsiTheme="majorHAnsi"/>
                <w:noProof/>
                <w:position w:val="-4"/>
                <w:sz w:val="22"/>
                <w:szCs w:val="22"/>
              </w:rPr>
              <w:object w:dxaOrig="22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alt="" style="width:12pt;height:12pt;mso-width-percent:0;mso-height-percent:0;mso-width-percent:0;mso-height-percent:0" o:ole="" fillcolor="window">
                  <v:imagedata r:id="rId6" o:title=""/>
                </v:shape>
                <o:OLEObject Type="Embed" ProgID="Equation.3" ShapeID="_x0000_i1037" DrawAspect="Content" ObjectID="_1851449403" r:id="rId7"/>
              </w:object>
            </w:r>
            <w:r w:rsidRPr="00DE7413">
              <w:rPr>
                <w:rFonts w:asciiTheme="majorHAnsi" w:hAnsiTheme="majorHAnsi"/>
                <w:i/>
                <w:iCs/>
                <w:sz w:val="22"/>
                <w:szCs w:val="22"/>
              </w:rPr>
              <w:t>b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)² oraz </w:t>
            </w:r>
            <w:r w:rsidRPr="00DE7413">
              <w:rPr>
                <w:rFonts w:asciiTheme="majorHAnsi" w:hAnsiTheme="majorHAnsi"/>
                <w:i/>
                <w:iCs/>
                <w:sz w:val="22"/>
                <w:szCs w:val="22"/>
              </w:rPr>
              <w:t>a</w:t>
            </w:r>
            <w:r w:rsidRPr="00DE7413">
              <w:rPr>
                <w:rFonts w:asciiTheme="majorHAnsi" w:hAnsiTheme="majorHAnsi"/>
                <w:iCs/>
                <w:sz w:val="22"/>
                <w:szCs w:val="22"/>
              </w:rPr>
              <w:t>²</w:t>
            </w:r>
            <w:r w:rsidRPr="00DE7413"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 – b</w:t>
            </w:r>
            <w:r w:rsidRPr="00DE7413">
              <w:rPr>
                <w:rFonts w:asciiTheme="majorHAnsi" w:hAnsiTheme="majorHAnsi"/>
                <w:iCs/>
                <w:sz w:val="22"/>
                <w:szCs w:val="22"/>
              </w:rPr>
              <w:t>²</w:t>
            </w:r>
          </w:p>
          <w:p w:rsidR="008F56B7" w:rsidRPr="00DE7413" w:rsidRDefault="008F56B7" w:rsidP="00681C2A">
            <w:pPr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br/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odpowiedni wzór skróconego mnożenia do wyznaczenia kwadratu sumy lub różnicy oraz różnicy kwadratów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przekształca wyrażenie algebraiczne z zastosowaniem wzorów skróconego mnożenia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stosuje wzory skróconego mnożenia do wykonywania działań na liczbach postaci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a+b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c</m:t>
                  </m:r>
                </m:e>
              </m:rad>
            </m:oMath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wyprowadza wzory skróconego mnożenia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wzory skróconego mnożenia do dowodzenia własności liczb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9. Zastosowanie przekształceń algebraicznych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</w:tcPr>
          <w:p w:rsidR="008F56B7" w:rsidRPr="00DE7413" w:rsidRDefault="008F56B7" w:rsidP="00681C2A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zastosowanie przekształceń algebraicznych do przekształcania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w sposób równoważny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równań i nierówności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z jedną niewiadomą</w:t>
            </w:r>
          </w:p>
          <w:p w:rsidR="008F56B7" w:rsidRPr="00DE7413" w:rsidRDefault="008F56B7" w:rsidP="00681C2A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usuwanie niewymierności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z mianownika</w:t>
            </w:r>
          </w:p>
        </w:tc>
        <w:tc>
          <w:tcPr>
            <w:tcW w:w="6718" w:type="dxa"/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przekształcenia algebraiczne do przekształcenia równoważnego równań</w:t>
            </w:r>
            <w:r>
              <w:rPr>
                <w:rFonts w:asciiTheme="majorHAnsi" w:hAnsiTheme="majorHAnsi"/>
                <w:sz w:val="22"/>
                <w:szCs w:val="22"/>
              </w:rPr>
              <w:t>, nierówności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oraz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układów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nierówności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usuwa niewymierność z mianownika ułamka</w:t>
            </w:r>
          </w:p>
          <w:p w:rsidR="008F56B7" w:rsidRPr="00DE7413" w:rsidRDefault="008F56B7" w:rsidP="00681C2A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wzory skróconego mnożenia do dowodzenia twierdzeń</w:t>
            </w:r>
          </w:p>
        </w:tc>
        <w:tc>
          <w:tcPr>
            <w:tcW w:w="1101" w:type="dxa"/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P – R 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 – 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4" w:space="0" w:color="auto"/>
              <w:bottom w:val="single" w:sz="4" w:space="0" w:color="auto"/>
            </w:tcBorders>
          </w:tcPr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10. Wartość bezwzględna</w:t>
            </w:r>
          </w:p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wartości bezwzględnej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interpretacja geometryczna wartości bezwzględnej</w:t>
            </w:r>
          </w:p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18" w:type="dxa"/>
            <w:tcBorders>
              <w:top w:val="single" w:sz="4" w:space="0" w:color="auto"/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Uczeń: 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wartość bezwzględną danej liczby</w:t>
            </w:r>
          </w:p>
          <w:p w:rsidR="008F56B7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upraszcza wyrażenia z wartością bezwzględną</w:t>
            </w:r>
          </w:p>
          <w:p w:rsidR="008F56B7" w:rsidRPr="009135F7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stosuje równość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  <w:sz w:val="22"/>
                  <w:szCs w:val="22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</m:d>
            </m:oMath>
            <w:r>
              <w:rPr>
                <w:rFonts w:asciiTheme="majorHAnsi" w:hAnsiTheme="majorHAnsi"/>
                <w:sz w:val="22"/>
                <w:szCs w:val="22"/>
              </w:rPr>
              <w:t xml:space="preserve"> do obliczania wartości wyrażeń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rozwiązuje, stosując interpretację geometryczną, elementarne równania i nierówności z wartością bezwzględną 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zaznacza w układzie współrzędnych zbiór punktów, których współrzędne (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>x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>y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) spełniają warunki zapisane za pomocą wartości bezwzględnej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K–P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4" w:space="0" w:color="auto"/>
              <w:bottom w:val="single" w:sz="4" w:space="0" w:color="auto"/>
            </w:tcBorders>
          </w:tcPr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11. Własności wartości bezwzględnej</w:t>
            </w:r>
          </w:p>
        </w:tc>
        <w:tc>
          <w:tcPr>
            <w:tcW w:w="3845" w:type="dxa"/>
            <w:tcBorders>
              <w:top w:val="single" w:sz="4" w:space="0" w:color="auto"/>
              <w:bottom w:val="single" w:sz="4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własności wartości bezwzględnej</w:t>
            </w:r>
          </w:p>
        </w:tc>
        <w:tc>
          <w:tcPr>
            <w:tcW w:w="6718" w:type="dxa"/>
            <w:tcBorders>
              <w:top w:val="single" w:sz="4" w:space="0" w:color="auto"/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podstawowe własności wartości bezwzględnej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korzystając z własności wartości bezwzględnej, rozwiązuje proste równania i nierówności z wartością bezwzględną</w:t>
            </w:r>
          </w:p>
          <w:p w:rsidR="008F56B7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korzystając z własności wartości bezwzględnej, upraszcza wyrażenia z wartością bezwzględną</w:t>
            </w:r>
          </w:p>
          <w:p w:rsidR="008F56B7" w:rsidRPr="00DE7413" w:rsidRDefault="008F56B7" w:rsidP="00681C2A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stosuje własności wartości bezwzględnej do dowodzenia twierdzeń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8F56B7" w:rsidRPr="009778E3" w:rsidTr="008F56B7">
        <w:trPr>
          <w:cantSplit/>
        </w:trPr>
        <w:tc>
          <w:tcPr>
            <w:tcW w:w="1458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8F56B7" w:rsidRPr="009778E3" w:rsidRDefault="008F56B7" w:rsidP="00681C2A">
            <w:pPr>
              <w:spacing w:line="120" w:lineRule="atLeast"/>
              <w:ind w:left="68"/>
              <w:rPr>
                <w:rFonts w:asciiTheme="majorHAnsi" w:hAnsiTheme="majorHAnsi"/>
                <w:szCs w:val="22"/>
              </w:rPr>
            </w:pPr>
            <w:r w:rsidRPr="009778E3">
              <w:rPr>
                <w:rFonts w:asciiTheme="majorHAnsi" w:hAnsiTheme="majorHAnsi"/>
                <w:b/>
                <w:szCs w:val="22"/>
              </w:rPr>
              <w:t xml:space="preserve">3. </w:t>
            </w:r>
            <w:r w:rsidRPr="009778E3">
              <w:rPr>
                <w:rFonts w:asciiTheme="majorHAnsi" w:hAnsiTheme="majorHAnsi"/>
                <w:b/>
                <w:caps/>
                <w:szCs w:val="22"/>
              </w:rPr>
              <w:t>Układy równań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1. Co to jest układ równań</w:t>
            </w:r>
          </w:p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33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pojęcie układu równań</w:t>
            </w:r>
          </w:p>
          <w:p w:rsidR="008F56B7" w:rsidRPr="00DE7413" w:rsidRDefault="008F56B7" w:rsidP="00681C2A">
            <w:pPr>
              <w:numPr>
                <w:ilvl w:val="0"/>
                <w:numId w:val="33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rozwiązanie układu równań 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pary liczb spełniające równanie liniowe z dwiema niewiadomymi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sprawdza, czy dana para liczb jest rozwiązaniem układu równań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dopisuje drugie równanie tak, aby dana para liczb spełniała dany układ równań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zapisuje podane informacje w postaci układu równań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2. Rozwiązywanie układów równań metodą podstawiania</w:t>
            </w:r>
          </w:p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33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rozwiązywania układów równań metodą podstawiania</w:t>
            </w:r>
          </w:p>
          <w:p w:rsidR="008F56B7" w:rsidRPr="00DE7413" w:rsidRDefault="008F56B7" w:rsidP="00681C2A">
            <w:pPr>
              <w:numPr>
                <w:ilvl w:val="0"/>
                <w:numId w:val="33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definicja układu równań oznaczonego, sprzecznego, nieoznaczonego 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rozwiązuje układ równań metodą podstawiania 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określa typ układu równań (czy dany układ równań jest układem oznaczonym, nieoznaczonym czy sprzecznym)</w:t>
            </w:r>
          </w:p>
          <w:p w:rsidR="008F56B7" w:rsidRPr="00DE7413" w:rsidRDefault="008F56B7" w:rsidP="00681C2A">
            <w:pPr>
              <w:numPr>
                <w:ilvl w:val="0"/>
                <w:numId w:val="35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dopisuje drugie równanie tak, aby układ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równań był układem oznaczonym, nieoznaczonym lub sprzecznym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3. Rozwiązywanie układów równań metodą przeciwnych współczynników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33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rozwiązywania układów równań metodą przeciwnych współczynników 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 układ równań metodą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przeciwnych współczynników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zapisuje rozwiązanie układu równań w przypadku, gdy jest to układ nieoznaczony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ind w:right="-7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ind w:right="-7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line="120" w:lineRule="atLeast"/>
              <w:ind w:right="-7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ind w:right="-7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4. Układy równań – zadania tekstowe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zastosowanie układów równań do rozwiązywania zadań tekstowych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układa i rozwiązuje układ równań do zadania z treścią</w:t>
            </w:r>
          </w:p>
          <w:p w:rsidR="008F56B7" w:rsidRPr="00DE741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 zadania tekstowe dotyczące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sytuacji praktycznych,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w tym zadania dotyczące prędkości oraz wielkości podanych za pomocą procentów: stężeń roztworów i lokat bankowych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Układy równań – zadania tekstowe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zastosowanie układów równań do rozwiązywania zadań tekstowych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układa i rozwiązuje układ równań do zadania z treścią</w:t>
            </w:r>
          </w:p>
          <w:p w:rsidR="008F56B7" w:rsidRPr="00C17133" w:rsidRDefault="008F56B7" w:rsidP="00681C2A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586175">
              <w:rPr>
                <w:rFonts w:asciiTheme="majorHAnsi" w:hAnsiTheme="majorHAnsi"/>
                <w:sz w:val="22"/>
                <w:szCs w:val="22"/>
              </w:rPr>
              <w:t>rozwiązuje zadania tekstowe dotyczące sytuacji praktycznych, w tym zadania dotyczące prędkości oraz wielkości podanych za pomocą procentów: stężeń roztworów i lokat bankowych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Powtórzenie wiadomości</w:t>
            </w:r>
          </w:p>
          <w:p w:rsidR="008F56B7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Praca klasowa i jej omówienie</w:t>
            </w:r>
          </w:p>
          <w:p w:rsidR="008F56B7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  <w:tr w:rsidR="008F56B7" w:rsidRPr="009778E3" w:rsidTr="008F56B7">
        <w:trPr>
          <w:cantSplit/>
        </w:trPr>
        <w:tc>
          <w:tcPr>
            <w:tcW w:w="1458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8F56B7" w:rsidRPr="009778E3" w:rsidRDefault="008F56B7" w:rsidP="00681C2A">
            <w:pPr>
              <w:spacing w:line="120" w:lineRule="atLeast"/>
              <w:rPr>
                <w:rFonts w:asciiTheme="majorHAnsi" w:hAnsiTheme="majorHAnsi"/>
                <w:b/>
                <w:szCs w:val="22"/>
              </w:rPr>
            </w:pPr>
            <w:r w:rsidRPr="009778E3">
              <w:rPr>
                <w:rFonts w:asciiTheme="majorHAnsi" w:hAnsiTheme="majorHAnsi"/>
                <w:b/>
                <w:szCs w:val="22"/>
              </w:rPr>
              <w:t>4. FUNKCJE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1. Pojęcie funkcji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funkcji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sposoby opisywania funkcji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pojęcia: dziedzina, argument, przeciwdziedzina, wartość funkcji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miejsca zerowego funkcji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stosuje pojęcia: funkcja, argument, dziedzina, wartość funkcji, miejsce zerowe funkcji 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rozpoznaje wśród danych </w:t>
            </w:r>
            <w:proofErr w:type="spellStart"/>
            <w:r w:rsidRPr="00DE7413">
              <w:rPr>
                <w:rFonts w:asciiTheme="majorHAnsi" w:hAnsiTheme="majorHAnsi"/>
                <w:sz w:val="22"/>
                <w:szCs w:val="22"/>
              </w:rPr>
              <w:t>przyporządkowań</w:t>
            </w:r>
            <w:proofErr w:type="spellEnd"/>
            <w:r w:rsidRPr="00DE7413">
              <w:rPr>
                <w:rFonts w:asciiTheme="majorHAnsi" w:hAnsiTheme="majorHAnsi"/>
                <w:sz w:val="22"/>
                <w:szCs w:val="22"/>
              </w:rPr>
              <w:t xml:space="preserve"> te, które opisują funkcje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miejsca zerowe funkcji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opisuje funkcję różnymi sposobami: za pomocą grafu, tabeli, opisu słownego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odczytuje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wartość funkcji dla danego argumentu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odczytuje argumenty, dla których funkcja przyjmuje określoną wartość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2. Szkicowanie wykresu funkcji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wykres funkcji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BC2821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BC2821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szkicuje wykres funkcji </w:t>
            </w:r>
            <w:r>
              <w:rPr>
                <w:rFonts w:asciiTheme="majorHAnsi" w:hAnsiTheme="majorHAnsi"/>
                <w:sz w:val="22"/>
                <w:szCs w:val="22"/>
              </w:rPr>
              <w:t>opisanej słownie, tabelą lub grafem w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podane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j dziedzinie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przedstawia funkcję za pomocą wzoru</w:t>
            </w:r>
          </w:p>
          <w:p w:rsidR="008F56B7" w:rsidRPr="00BC2821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 wartość funkcji dla danego argumentu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szkicuje wykres funkcji określonej nieskomplikowanym wzorem </w:t>
            </w:r>
            <w:r>
              <w:rPr>
                <w:rFonts w:asciiTheme="majorHAnsi" w:hAnsiTheme="majorHAnsi"/>
                <w:sz w:val="22"/>
                <w:szCs w:val="22"/>
              </w:rPr>
              <w:t>w podanej dziedzinie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Szkicowanie wykresu funkcji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5B47CF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wykres funkcji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BC2821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BC2821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szkicuje wykres funkcji określonej różnymi wzorami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w różnych przedziałach</w:t>
            </w:r>
          </w:p>
          <w:p w:rsidR="008F56B7" w:rsidRPr="00BC2821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sprawdza, czy dany punkt należy do wykresu funkcji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rozpoznaje</w:t>
            </w:r>
            <w:r>
              <w:rPr>
                <w:rFonts w:asciiTheme="majorHAnsi" w:hAnsiTheme="majorHAnsi"/>
                <w:sz w:val="22"/>
                <w:szCs w:val="22"/>
              </w:rPr>
              <w:t>,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czy dana krzywa jest wykresem funkcji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3A6D2B">
              <w:rPr>
                <w:rFonts w:asciiTheme="majorHAnsi" w:hAnsiTheme="majorHAnsi"/>
                <w:sz w:val="22"/>
                <w:szCs w:val="22"/>
              </w:rPr>
              <w:t>oblicza wartość funkcji dla danego argumentu</w:t>
            </w:r>
          </w:p>
          <w:p w:rsidR="008F56B7" w:rsidRPr="005B47CF" w:rsidRDefault="008F56B7" w:rsidP="00681C2A">
            <w:pPr>
              <w:numPr>
                <w:ilvl w:val="0"/>
                <w:numId w:val="24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5B47CF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szkicuje wykres funkcji określonej 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>podanym</w:t>
            </w:r>
            <w:r w:rsidRPr="005B47CF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wzorem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w podanej dziedzinie</w:t>
            </w:r>
            <w:r w:rsidRPr="005B47CF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gdy wykres jest podzbiorem prostej lub paraboli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4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Monotoniczność funkcji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definicje funkcji rosnącej, malejącej i stałej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pojęcie funkcji monotonicznej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definicje: funkcji nierosnącej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i niemalejącej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pojęcie funkcji przedziałami monotonicznej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BC2821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BC2821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pojęcie funkcji monotonicznej (rosnącej, malejącej, stałej, nierosnącej, niemalejącej)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na podstawie wykresu funkcji określa jej monotoniczność</w:t>
            </w:r>
          </w:p>
          <w:p w:rsidR="008F56B7" w:rsidRPr="00BC2821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odczytuje z wykresu funkcji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maksymalne przedziały monotoniczności </w:t>
            </w:r>
          </w:p>
          <w:p w:rsidR="008F56B7" w:rsidRPr="00BC2821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rysuje wykres funkcji o zadanych kryteriach monotoniczności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bada na podstawie definicji monotoniczność funkcji określonej wzorem 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dobiera odpowiednio argumenty, aby uzasadnić, że funkcja nie jest monotoniczna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BC2821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</w:t>
            </w:r>
            <w:r>
              <w:rPr>
                <w:rFonts w:asciiTheme="majorHAnsi" w:hAnsiTheme="majorHAnsi"/>
                <w:sz w:val="22"/>
                <w:szCs w:val="22"/>
              </w:rPr>
              <w:t>R</w:t>
            </w: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W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Odczytywanie własności funkcji z wykresu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zbiór wartości funkcji</w:t>
            </w:r>
          </w:p>
          <w:p w:rsidR="008F56B7" w:rsidRPr="00A54C1A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największa i najmniejsza wartość funkcji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BC2821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BC2821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pojęcia: zbiór wartości funkcji, największa i najmniejsza wartość funkcji</w:t>
            </w:r>
          </w:p>
          <w:p w:rsidR="008F56B7" w:rsidRPr="00BC2821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odczytuje z wykresu funkcji jej dziedzinę, zbiór wartości, najmniejszą i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> 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największą wartość funkcji oraz argumenty, dla których te wartości są przyjmowane</w:t>
            </w:r>
          </w:p>
          <w:p w:rsidR="008F56B7" w:rsidRPr="00A54C1A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rysuje wykres funkcji o zadanych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własnościach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korzysta z wykresu funkcji monotonicznej do ustalenia zbioru wartości tej funkcji w podanym przedziale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BC2821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BC2821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Odczytywanie własności funkcji z wykresu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znak wartości funkcji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BC2821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odczytuje z wykresu funkcji miejsca zerowe; argumenty, dla których funkcja przyjmuje wartości ujemne; argumenty, dla których funkcja przyjmuje wartości dodatnie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A54C1A">
              <w:rPr>
                <w:rFonts w:asciiTheme="majorHAnsi" w:hAnsiTheme="majorHAnsi"/>
                <w:spacing w:val="-4"/>
                <w:sz w:val="22"/>
                <w:szCs w:val="22"/>
              </w:rPr>
              <w:t>odczytuje z wykresu rozwiązania równań i nierówności</w:t>
            </w:r>
          </w:p>
          <w:p w:rsidR="008F56B7" w:rsidRPr="00A54C1A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7341E2">
              <w:rPr>
                <w:rFonts w:asciiTheme="majorHAnsi" w:hAnsiTheme="majorHAnsi"/>
                <w:sz w:val="22"/>
                <w:szCs w:val="22"/>
              </w:rPr>
              <w:t>odczytuje z wykresów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odpowiednich 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 xml:space="preserve">funkcji rozwiązania równań i nierówności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np</w:t>
            </w:r>
            <w:proofErr w:type="spellEnd"/>
            <m:oMath>
              <m:r>
                <w:rPr>
                  <w:rFonts w:ascii="Cambria Math" w:hAnsi="Cambria Math"/>
                  <w:sz w:val="22"/>
                  <w:szCs w:val="22"/>
                </w:rPr>
                <m:t>. f(x) = g(x), f(x)&lt;g(x), f(x)&gt;g(x)</m:t>
              </m:r>
            </m:oMath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BC2821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. Przesuwanie wykresu wzdłuż osi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>OY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metoda otrzymywania wykresów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y=f(x)+q</m:t>
              </m:r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 dla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 xml:space="preserve">q &gt;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0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 xml:space="preserve">oraz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y=f(x) – q</m:t>
              </m:r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 dla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 xml:space="preserve"> q &gt;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rysuje wykresy funkcji:</w:t>
            </w:r>
            <w:r w:rsidRPr="00DE7413">
              <w:rPr>
                <w:rFonts w:asciiTheme="majorHAnsi" w:hAnsiTheme="majorHAnsi"/>
                <w:spacing w:val="-8"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y=f(x)+q</m:t>
              </m:r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 dla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 xml:space="preserve">q &gt;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0 oraz</w:t>
            </w:r>
            <w:r>
              <w:rPr>
                <w:rFonts w:asciiTheme="majorHAnsi" w:hAnsiTheme="majorHAnsi"/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y=f(x) – q</m:t>
              </m:r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 dla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 xml:space="preserve"> q &gt;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0 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stosuje przesunięcie wykresu funkcji do rozwiązywania zadań 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1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36E17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636E17" w:rsidRDefault="008F56B7" w:rsidP="00681C2A">
            <w:pPr>
              <w:spacing w:before="1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8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. Przesuwanie wykresu wzdłuż osi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>OX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metoda otrzymywania wykresów funkcji</w:t>
            </w:r>
            <m:oMath>
              <m:r>
                <w:rPr>
                  <w:rFonts w:ascii="Cambria Math" w:hAnsi="Cambria Math"/>
                  <w:spacing w:val="-4"/>
                  <w:sz w:val="22"/>
                  <w:szCs w:val="22"/>
                </w:rPr>
                <m:t xml:space="preserve"> y=f(x – p)</m:t>
              </m:r>
            </m:oMath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dla </w:t>
            </w:r>
            <w:r w:rsidRPr="00DE7413">
              <w:rPr>
                <w:rFonts w:asciiTheme="majorHAnsi" w:hAnsiTheme="majorHAnsi"/>
                <w:noProof/>
                <w:spacing w:val="-4"/>
                <w:position w:val="-10"/>
                <w:sz w:val="22"/>
                <w:szCs w:val="22"/>
              </w:rPr>
              <w:object w:dxaOrig="600" w:dyaOrig="320">
                <v:shape id="_x0000_i1038" type="#_x0000_t75" alt="" style="width:30pt;height:15.75pt;mso-width-percent:0;mso-height-percent:0;mso-width-percent:0;mso-height-percent:0" o:ole="" fillcolor="window">
                  <v:imagedata r:id="rId8" o:title=""/>
                </v:shape>
                <o:OLEObject Type="Embed" ProgID="Equation.3" ShapeID="_x0000_i1038" DrawAspect="Content" ObjectID="_1851449404" r:id="rId9"/>
              </w:object>
            </w: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br/>
              <w:t xml:space="preserve">oraz </w:t>
            </w:r>
            <m:oMath>
              <m:r>
                <w:rPr>
                  <w:rFonts w:ascii="Cambria Math" w:hAnsi="Cambria Math"/>
                  <w:spacing w:val="-4"/>
                  <w:sz w:val="22"/>
                  <w:szCs w:val="22"/>
                </w:rPr>
                <m:t>y=f(x+p)</m:t>
              </m:r>
            </m:oMath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dla </w:t>
            </w:r>
            <w:r w:rsidRPr="00DE7413">
              <w:rPr>
                <w:rFonts w:asciiTheme="majorHAnsi" w:hAnsiTheme="majorHAnsi"/>
                <w:noProof/>
                <w:spacing w:val="-4"/>
                <w:position w:val="-10"/>
                <w:sz w:val="22"/>
                <w:szCs w:val="22"/>
              </w:rPr>
              <w:object w:dxaOrig="600" w:dyaOrig="320">
                <v:shape id="_x0000_i1039" type="#_x0000_t75" alt="" style="width:30pt;height:15.75pt;mso-width-percent:0;mso-height-percent:0;mso-width-percent:0;mso-height-percent:0" o:ole="" fillcolor="window">
                  <v:imagedata r:id="rId8" o:title=""/>
                </v:shape>
                <o:OLEObject Type="Embed" ProgID="Equation.3" ShapeID="_x0000_i1039" DrawAspect="Content" ObjectID="_1851449405" r:id="rId10"/>
              </w:objec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E65384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rysuje wykresy funkcji:</w:t>
            </w:r>
            <w:r>
              <w:rPr>
                <w:rFonts w:asciiTheme="majorHAnsi" w:hAnsiTheme="majorHAnsi"/>
                <w:spacing w:val="-8"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pacing w:val="-4"/>
                  <w:sz w:val="22"/>
                  <w:szCs w:val="22"/>
                </w:rPr>
                <m:t>y=f(x – p)</m:t>
              </m:r>
            </m:oMath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dla </w:t>
            </w:r>
            <w:r w:rsidRPr="00DE7413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p &gt; </w:t>
            </w: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0</w:t>
            </w:r>
            <w:r w:rsidRPr="00DE7413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oraz </w:t>
            </w: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pacing w:val="-4"/>
                  <w:sz w:val="22"/>
                  <w:szCs w:val="22"/>
                </w:rPr>
                <m:t>y=f(x+p)</m:t>
              </m:r>
            </m:oMath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dla </w:t>
            </w:r>
            <w:r w:rsidRPr="00DE7413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p &gt; </w:t>
            </w: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0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stosuje przesunięcie wykresu funkcji do rozwiązywania zadań 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Wektory w układzie współrzędnych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pojęcie wektora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wektor przeciwny do danego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współrzędne wektora i ich interpretacja geometryczna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posługuje się pojęciem wektora i wektora przeciwnego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współrzędne wektora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wyznacza współrzędne początku lub końca wektora,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jeśli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ma dane współrzędne wektora i współrzędne jednego z punktów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znajduje obraz figury w przesunięciu o dany wektor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. Przesuwanie wykresu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o wektor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metoda otrzymywania wykresu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y=f(x – p)+q</m:t>
              </m:r>
            </m:oMath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szkicuje wykres funkcji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y=f(x – p)+q</m:t>
              </m:r>
            </m:oMath>
            <w:r w:rsidRPr="00DE7413"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zapisuje wzór funkcji otrzymanej w wyniku danego przesunięcia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stosuje przesunięcie wykresu funkcji do rozwiązywania zadań 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after="8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11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Przekształcanie wykresu przez symetrię względem osi układu współrzędnych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metoda otrzymywania wykresu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 –f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i</m:t>
              </m:r>
              <m:r>
                <w:rPr>
                  <w:rFonts w:ascii="Cambria Math" w:hAnsi="Cambria Math"/>
                  <w:sz w:val="22"/>
                  <w:szCs w:val="22"/>
                </w:rPr>
                <m:t xml:space="preserve"> y=f(–x)</m:t>
              </m:r>
            </m:oMath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936DF6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szkicuje wykresy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 – f(x)</m:t>
              </m:r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 na podstawie wykresu funkcji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 y=f(x)</m:t>
              </m:r>
            </m:oMath>
            <w:r>
              <w:rPr>
                <w:rFonts w:asciiTheme="majorHAnsi" w:hAnsiTheme="majorHAnsi"/>
                <w:sz w:val="22"/>
                <w:szCs w:val="22"/>
              </w:rPr>
              <w:t xml:space="preserve"> i podaje jej własności</w:t>
            </w:r>
          </w:p>
          <w:p w:rsidR="008F56B7" w:rsidRPr="00750E82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szkicuje wykresy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y=f(–x) </m:t>
              </m:r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na podstawie wykresu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y=f(x)</m:t>
              </m:r>
            </m:oMath>
            <w:r>
              <w:rPr>
                <w:rFonts w:asciiTheme="majorHAnsi" w:hAnsiTheme="majorHAnsi"/>
                <w:sz w:val="22"/>
                <w:szCs w:val="22"/>
              </w:rPr>
              <w:t xml:space="preserve"> i podaje jej własności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1</w:t>
            </w: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Proporcjonalność odwrotna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pojęcie proporcjonalności odwrotnej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współczynnik proporcjonalności odwrotnej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współczynnik proporcjonalności odwrotnej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szkicuje wykres funkcji </w:t>
            </w:r>
            <w:r w:rsidRPr="00DE7413">
              <w:rPr>
                <w:rFonts w:asciiTheme="majorHAnsi" w:hAnsiTheme="majorHAnsi"/>
                <w:noProof/>
                <w:position w:val="-24"/>
                <w:sz w:val="22"/>
                <w:szCs w:val="22"/>
              </w:rPr>
              <w:object w:dxaOrig="940" w:dyaOrig="620">
                <v:shape id="_x0000_i1040" type="#_x0000_t75" alt="" style="width:46.5pt;height:30.75pt;mso-width-percent:0;mso-height-percent:0;mso-width-percent:0;mso-height-percent:0" o:ole="">
                  <v:imagedata r:id="rId11" o:title=""/>
                </v:shape>
                <o:OLEObject Type="Embed" ProgID="Equation.3" ShapeID="_x0000_i1040" DrawAspect="Content" ObjectID="_1851449406" r:id="rId12"/>
              </w:objec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, gdzie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 xml:space="preserve">a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&gt; 0 i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 xml:space="preserve">x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&gt; 0 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stosuje proporcjonalność odwrotną do rozwiązywania zadań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np. dotyczących drogi, prędkości i czasu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K–D</w:t>
            </w:r>
          </w:p>
        </w:tc>
      </w:tr>
      <w:tr w:rsidR="008F56B7" w:rsidRPr="009778E3" w:rsidTr="008F56B7">
        <w:trPr>
          <w:cantSplit/>
        </w:trPr>
        <w:tc>
          <w:tcPr>
            <w:tcW w:w="14588" w:type="dxa"/>
            <w:gridSpan w:val="4"/>
            <w:tcBorders>
              <w:top w:val="nil"/>
              <w:bottom w:val="single" w:sz="6" w:space="0" w:color="auto"/>
            </w:tcBorders>
            <w:shd w:val="clear" w:color="auto" w:fill="D9D9D9" w:themeFill="background1" w:themeFillShade="D9"/>
          </w:tcPr>
          <w:p w:rsidR="008F56B7" w:rsidRPr="009778E3" w:rsidRDefault="008F56B7" w:rsidP="00681C2A">
            <w:pPr>
              <w:spacing w:line="120" w:lineRule="atLeast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b/>
                <w:szCs w:val="22"/>
              </w:rPr>
              <w:t>5</w:t>
            </w:r>
            <w:r w:rsidRPr="009778E3">
              <w:rPr>
                <w:rFonts w:asciiTheme="majorHAnsi" w:hAnsiTheme="majorHAnsi"/>
                <w:b/>
                <w:szCs w:val="22"/>
              </w:rPr>
              <w:t xml:space="preserve">. </w:t>
            </w:r>
            <w:r w:rsidRPr="009778E3">
              <w:rPr>
                <w:rFonts w:asciiTheme="majorHAnsi" w:hAnsiTheme="majorHAnsi"/>
                <w:b/>
                <w:caps/>
                <w:szCs w:val="22"/>
              </w:rPr>
              <w:t>Funkcja LiNIOWA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1. Wykres funkcji liniowej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funkcji liniowej</w:t>
            </w:r>
          </w:p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wykres funkcji liniowej</w:t>
            </w:r>
          </w:p>
          <w:p w:rsidR="008F56B7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współczynnik kierunkowy prostej</w:t>
            </w:r>
          </w:p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wyraz wolny</w:t>
            </w:r>
          </w:p>
          <w:p w:rsidR="008F56B7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interpretacja współczynników występujących we wzorze funkcji liniowej </w:t>
            </w:r>
          </w:p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warunek równoległości prostych</w:t>
            </w:r>
          </w:p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pojęcia: pęk prostych, środek pęku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rozpoznaje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wzór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funkcj</w:t>
            </w:r>
            <w:r>
              <w:rPr>
                <w:rFonts w:asciiTheme="majorHAnsi" w:hAnsiTheme="majorHAnsi"/>
                <w:sz w:val="22"/>
                <w:szCs w:val="22"/>
              </w:rPr>
              <w:t>i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liniow</w:t>
            </w:r>
            <w:r>
              <w:rPr>
                <w:rFonts w:asciiTheme="majorHAnsi" w:hAnsiTheme="majorHAnsi"/>
                <w:sz w:val="22"/>
                <w:szCs w:val="22"/>
              </w:rPr>
              <w:t>ej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oraz szkicuje jej wykres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interpretuje współczynniki występujące we wzorze funkcji liniowej i wskazuje wśród danych wzorów funkcji liniowych te, których wykresy są równoległe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oraz te, których wykresy przecinają oś </w:t>
            </w:r>
            <w:r w:rsidRPr="000967CE">
              <w:rPr>
                <w:rFonts w:asciiTheme="majorHAnsi" w:hAnsiTheme="majorHAnsi"/>
                <w:i/>
                <w:iCs/>
                <w:sz w:val="22"/>
                <w:szCs w:val="22"/>
              </w:rPr>
              <w:t>OY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w tym samym punkcie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sprawdza, czy punkt należy do wykresu funkcji liniowej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wzór funkcji liniowej, której wykres spełnia zadane warunki, np. jest równoległy do wykresu danej fu</w:t>
            </w:r>
            <w:r>
              <w:rPr>
                <w:rFonts w:asciiTheme="majorHAnsi" w:hAnsiTheme="majorHAnsi"/>
                <w:sz w:val="22"/>
                <w:szCs w:val="22"/>
              </w:rPr>
              <w:t>nkcji liniowej i 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przechodzi przez dany punkt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własności funkcji liniowej do obliczania pól wielokątów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before="40" w:line="120" w:lineRule="atLeast"/>
              <w:ind w:left="357" w:hanging="357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2. Własności funkcji liniowej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miejsce zerowe funkcji liniowej</w:t>
            </w:r>
          </w:p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monotoniczność funkcji liniowej</w:t>
            </w:r>
          </w:p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proporcjonalność prosta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wyznacza miejsce zerowe i określa monotoniczność funkcji liniowej danej wzorem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wyznacza współrzędne punktów, w których wykres funkcji liniowej przecina osie układu współrzędnych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>,</w:t>
            </w: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oraz podaje, w których ćwiartkach układu znajduje się wykres </w:t>
            </w:r>
          </w:p>
          <w:p w:rsidR="008F56B7" w:rsidRPr="00C96069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określa monotoniczność funkcji liniowej w zależności od 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 xml:space="preserve">wartości </w:t>
            </w: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parametru</w:t>
            </w:r>
          </w:p>
          <w:p w:rsidR="008F56B7" w:rsidRPr="00C96069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wyznacza wzór funkcji liniowej o zadanych własnościach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rozpoznaje wielkości wprost i odwrotnie proporcjonalnie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3. Równanie prostej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na płaszczyźnie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równanie kierunkowe prostej</w:t>
            </w:r>
          </w:p>
          <w:p w:rsidR="008F56B7" w:rsidRPr="00DE7413" w:rsidRDefault="008F56B7" w:rsidP="00681C2A">
            <w:pPr>
              <w:numPr>
                <w:ilvl w:val="0"/>
                <w:numId w:val="2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równanie ogólne prostej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równanie kierunkowe i ogólne prostej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zamienia równanie ogólne prostej, która nie jest równoległa do osi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>OY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, na równanie w postaci kierunkowej (i odwrotnie)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równanie prostej przechodzącej przez dwa dane punkty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rysuje prostą opisaną równaniem ogólnym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wartości parametru, dla których prosta spełnia określone warunki</w:t>
            </w:r>
          </w:p>
          <w:p w:rsidR="008F56B7" w:rsidRPr="00DE7413" w:rsidRDefault="008F56B7" w:rsidP="00681C2A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wartości parametrów, dla których proste dane równaniem w postaci ogólnej są równoległe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4. Współczynnik kierunkowy prostej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i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współczynnik kierunkowy prostej przechodzącej przez dwa dane punkty</w:t>
            </w:r>
          </w:p>
          <w:p w:rsidR="008F56B7" w:rsidRPr="00DE7413" w:rsidRDefault="008F56B7" w:rsidP="00681C2A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b/>
                <w:spacing w:val="-4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interpretacja geometryczna współczynnika kierunkowego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współczynnik kierunkowy prostej,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jeśli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ma dane współrzędne dwóch punktów należących do tej prostej </w:t>
            </w:r>
          </w:p>
          <w:p w:rsidR="008F56B7" w:rsidRPr="00DE7413" w:rsidRDefault="008F56B7" w:rsidP="00681C2A">
            <w:pPr>
              <w:numPr>
                <w:ilvl w:val="0"/>
                <w:numId w:val="30"/>
              </w:numPr>
              <w:spacing w:line="120" w:lineRule="atLeast"/>
              <w:rPr>
                <w:rFonts w:asciiTheme="majorHAnsi" w:hAnsiTheme="majorHAnsi"/>
                <w:i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szkicuje prostą, wykorzystując interpretację współczynnika kierunkowego</w:t>
            </w:r>
          </w:p>
          <w:p w:rsidR="008F56B7" w:rsidRPr="00AB6421" w:rsidRDefault="008F56B7" w:rsidP="00681C2A">
            <w:pPr>
              <w:numPr>
                <w:ilvl w:val="0"/>
                <w:numId w:val="30"/>
              </w:numPr>
              <w:spacing w:line="120" w:lineRule="atLeast"/>
              <w:rPr>
                <w:rFonts w:asciiTheme="majorHAnsi" w:hAnsiTheme="majorHAnsi"/>
                <w:i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odczytuje wartość współczynnika kierunkowego,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jeśli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ma dany wykres; w przypadku wykresu zależności drogi od czasu w ruchu jednostajnym podaje wartość prędkości</w:t>
            </w:r>
          </w:p>
          <w:p w:rsidR="008F56B7" w:rsidRPr="00F42578" w:rsidRDefault="008F56B7" w:rsidP="00681C2A">
            <w:pPr>
              <w:numPr>
                <w:ilvl w:val="0"/>
                <w:numId w:val="30"/>
              </w:numPr>
              <w:spacing w:line="120" w:lineRule="atLeast"/>
              <w:rPr>
                <w:rFonts w:asciiTheme="majorHAnsi" w:hAnsiTheme="majorHAnsi"/>
                <w:i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stosuje warunek równoległości do rozwiązywania zadań, w tym np. do uzasadniania, że dany czworokąt jest równoległobokiem</w:t>
            </w:r>
          </w:p>
          <w:p w:rsidR="008F56B7" w:rsidRPr="00F42578" w:rsidRDefault="008F56B7" w:rsidP="00681C2A">
            <w:pPr>
              <w:numPr>
                <w:ilvl w:val="0"/>
                <w:numId w:val="3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rozwiązuje zadania z parametrem korzystając z warunku równoległości prostych</w:t>
            </w:r>
          </w:p>
          <w:p w:rsidR="008F56B7" w:rsidRPr="00DE7413" w:rsidRDefault="008F56B7" w:rsidP="00681C2A">
            <w:pPr>
              <w:numPr>
                <w:ilvl w:val="0"/>
                <w:numId w:val="30"/>
              </w:numPr>
              <w:spacing w:line="120" w:lineRule="atLeast"/>
              <w:rPr>
                <w:rFonts w:asciiTheme="majorHAnsi" w:hAnsiTheme="majorHAnsi"/>
                <w:i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wyprowadza równanie prostej o danym współczynniku kierunkowym przechodzącej przez dany punkt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5. Warunek prostopadłości prostych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3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warunek prostopadłości prostych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o danych równaniach kierunkowych</w:t>
            </w:r>
          </w:p>
          <w:p w:rsidR="008F56B7" w:rsidRPr="00DE7413" w:rsidRDefault="008F56B7" w:rsidP="00681C2A">
            <w:pPr>
              <w:numPr>
                <w:ilvl w:val="0"/>
                <w:numId w:val="3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wyznaczanie równania prostej prostopadłej do danej prostej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warunek prostopadłości prostych o danych równaniach kierunkowych</w:t>
            </w:r>
          </w:p>
          <w:p w:rsidR="008F56B7" w:rsidRPr="00DE7413" w:rsidRDefault="008F56B7" w:rsidP="00681C2A">
            <w:pPr>
              <w:numPr>
                <w:ilvl w:val="0"/>
                <w:numId w:val="3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wyznacza równanie prostej prostopadłej do danej prostej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i przechodzącej przez dany punkt</w:t>
            </w:r>
          </w:p>
          <w:p w:rsidR="008F56B7" w:rsidRPr="00DE7413" w:rsidRDefault="008F56B7" w:rsidP="00681C2A">
            <w:pPr>
              <w:numPr>
                <w:ilvl w:val="0"/>
                <w:numId w:val="32"/>
              </w:numPr>
              <w:spacing w:line="120" w:lineRule="atLeast"/>
              <w:rPr>
                <w:rFonts w:asciiTheme="majorHAnsi" w:hAnsiTheme="majorHAnsi"/>
                <w:b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</w:t>
            </w:r>
            <w:r>
              <w:rPr>
                <w:rFonts w:asciiTheme="majorHAnsi" w:hAnsiTheme="majorHAnsi"/>
                <w:sz w:val="22"/>
                <w:szCs w:val="22"/>
              </w:rPr>
              <w:t>dow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adnia warunek prostopadłości prostych o danych równaniach kierunkowych</w:t>
            </w:r>
          </w:p>
          <w:p w:rsidR="008F56B7" w:rsidRPr="00DE7413" w:rsidRDefault="008F56B7" w:rsidP="00681C2A">
            <w:pPr>
              <w:numPr>
                <w:ilvl w:val="0"/>
                <w:numId w:val="32"/>
              </w:numPr>
              <w:spacing w:line="120" w:lineRule="atLeast"/>
              <w:rPr>
                <w:rFonts w:asciiTheme="majorHAnsi" w:hAnsiTheme="majorHAnsi"/>
                <w:b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rozpoznaje wzajemne położenie prostych na płaszczyźnie na podstawie ich równań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kierunkowych</w:t>
            </w:r>
          </w:p>
          <w:p w:rsidR="008F56B7" w:rsidRPr="007B7E06" w:rsidRDefault="008F56B7" w:rsidP="00681C2A">
            <w:pPr>
              <w:numPr>
                <w:ilvl w:val="0"/>
                <w:numId w:val="32"/>
              </w:numPr>
              <w:spacing w:line="120" w:lineRule="atLeast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stosuje warunek równoległości i prostopadłości do rozwiązywania zadań, w tym np. do uzasadniania, że dany czworokąt jest trapezem prostokątnym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D–W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6. Interpretacja geometryczna układu równań liniowych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35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interpretacja geometryczna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układu oznaczonego, sprzecznego i</w:t>
            </w:r>
            <w:r>
              <w:rPr>
                <w:rFonts w:asciiTheme="majorHAnsi" w:hAnsiTheme="majorHAnsi"/>
                <w:sz w:val="22"/>
                <w:szCs w:val="22"/>
              </w:rPr>
              <w:t> 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nieoznaczonego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2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5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2"/>
                <w:sz w:val="22"/>
                <w:szCs w:val="22"/>
              </w:rPr>
              <w:t>interpretuje geometrycznie układ równań</w:t>
            </w:r>
          </w:p>
          <w:p w:rsidR="008F56B7" w:rsidRPr="00DE7413" w:rsidRDefault="008F56B7" w:rsidP="00681C2A">
            <w:pPr>
              <w:numPr>
                <w:ilvl w:val="0"/>
                <w:numId w:val="35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 układ równań metodą algebraiczną i graficzną</w:t>
            </w:r>
          </w:p>
          <w:p w:rsidR="008F56B7" w:rsidRPr="00DE7413" w:rsidRDefault="008F56B7" w:rsidP="00681C2A">
            <w:pPr>
              <w:numPr>
                <w:ilvl w:val="0"/>
                <w:numId w:val="35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wykorzystuje związek między liczbą rozwiązań układu równań a</w:t>
            </w:r>
            <w:r>
              <w:rPr>
                <w:rFonts w:asciiTheme="majorHAnsi" w:hAnsiTheme="majorHAnsi"/>
                <w:sz w:val="22"/>
                <w:szCs w:val="22"/>
              </w:rPr>
              <w:t> 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położeniem prostych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do rozwiązywania zadań </w:t>
            </w:r>
          </w:p>
          <w:p w:rsidR="008F56B7" w:rsidRPr="00DE7413" w:rsidRDefault="008F56B7" w:rsidP="00681C2A">
            <w:pPr>
              <w:numPr>
                <w:ilvl w:val="0"/>
                <w:numId w:val="35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rozwiązuje układ równań z parametrem oraz określa jego typ w zależności od wartości parametru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8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R–W 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</w:t>
            </w: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. Równania i nierówności liniowe z parametrem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36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liczba rozwiązań równania liniowego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wyznacza </w:t>
            </w:r>
            <w:r>
              <w:rPr>
                <w:rFonts w:asciiTheme="majorHAnsi" w:hAnsiTheme="majorHAnsi"/>
                <w:sz w:val="22"/>
                <w:szCs w:val="22"/>
              </w:rPr>
              <w:t>wartości parametrów tak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, aby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miejscem zerowym funkcji liniowej była liczba s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pełnia</w:t>
            </w:r>
            <w:r>
              <w:rPr>
                <w:rFonts w:asciiTheme="majorHAnsi" w:hAnsiTheme="majorHAnsi"/>
                <w:sz w:val="22"/>
                <w:szCs w:val="22"/>
              </w:rPr>
              <w:t>jąca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podane warunki</w:t>
            </w:r>
          </w:p>
          <w:p w:rsidR="008F56B7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przeprowadza analizę liczby rozwiązań równia liniowego w</w:t>
            </w:r>
            <w:r>
              <w:rPr>
                <w:rFonts w:asciiTheme="majorHAnsi" w:hAnsiTheme="majorHAnsi"/>
                <w:sz w:val="22"/>
                <w:szCs w:val="22"/>
              </w:rPr>
              <w:t> 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zależności od wartości danego parametru</w:t>
            </w:r>
          </w:p>
          <w:p w:rsidR="008F56B7" w:rsidRPr="00DE7413" w:rsidRDefault="008F56B7" w:rsidP="00681C2A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wyznacza wartość parametru tak, aby zbiorem rozwiązań nierówności był dany przedział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P–D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P–D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>R</w:t>
            </w: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Funkcja liniowa – zastosowania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tworzenie modelu matematycznego opisującego przedstawione zagadnienie praktyczne</w:t>
            </w:r>
          </w:p>
          <w:p w:rsidR="008F56B7" w:rsidRPr="00DE7413" w:rsidRDefault="008F56B7" w:rsidP="00681C2A">
            <w:pPr>
              <w:tabs>
                <w:tab w:val="num" w:pos="357"/>
              </w:tabs>
              <w:spacing w:line="120" w:lineRule="atLeast"/>
              <w:ind w:left="357" w:hanging="357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przeprowadza analizę zadania z treścią, a następnie zapisuje odpowiednie równanie, nierówność liniową lub wzór funkcji liniowej</w:t>
            </w:r>
          </w:p>
          <w:p w:rsidR="008F56B7" w:rsidRDefault="008F56B7" w:rsidP="00681C2A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 ułożone przez siebie równanie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lub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nierówność</w:t>
            </w:r>
          </w:p>
          <w:p w:rsidR="008F56B7" w:rsidRPr="00DE7413" w:rsidRDefault="008F56B7" w:rsidP="00681C2A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wykorzystuje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własności funkcji liniowej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do rozwiązania zadań </w:t>
            </w:r>
          </w:p>
          <w:p w:rsidR="008F56B7" w:rsidRPr="00DE7413" w:rsidRDefault="008F56B7" w:rsidP="00681C2A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przeprowadza analizę wyniku i podaje odpowiedź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DE7413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8F56B7" w:rsidRPr="009778E3" w:rsidTr="008F56B7">
        <w:trPr>
          <w:cantSplit/>
        </w:trPr>
        <w:tc>
          <w:tcPr>
            <w:tcW w:w="1458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8F56B7" w:rsidRPr="009778E3" w:rsidRDefault="008F56B7" w:rsidP="00681C2A">
            <w:pPr>
              <w:spacing w:line="120" w:lineRule="atLeast"/>
              <w:rPr>
                <w:rFonts w:asciiTheme="majorHAnsi" w:hAnsiTheme="majorHAnsi"/>
                <w:szCs w:val="22"/>
              </w:rPr>
            </w:pPr>
            <w:r w:rsidRPr="009778E3">
              <w:rPr>
                <w:rFonts w:asciiTheme="majorHAnsi" w:hAnsiTheme="majorHAnsi"/>
                <w:b/>
                <w:szCs w:val="22"/>
              </w:rPr>
              <w:t xml:space="preserve">6. </w:t>
            </w:r>
            <w:r w:rsidRPr="009778E3">
              <w:rPr>
                <w:rFonts w:asciiTheme="majorHAnsi" w:hAnsiTheme="majorHAnsi"/>
                <w:b/>
                <w:caps/>
                <w:szCs w:val="22"/>
              </w:rPr>
              <w:t>Planimetria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1. Miary kątów w trójkącie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klasyfikacja trójkątów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twierdzenie o sumie miar kątów w</w:t>
            </w:r>
            <w:r>
              <w:rPr>
                <w:rFonts w:asciiTheme="majorHAnsi" w:hAnsiTheme="majorHAnsi"/>
                <w:sz w:val="22"/>
                <w:szCs w:val="22"/>
              </w:rPr>
              <w:t> 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trójkącie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dwusieczna kąta, kąt przyległy, kąt zewnętrzny trójkąta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punkty specjalne w trójkącie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klasyfikuje trójkąty ze względu na miary ich kątów 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twierdzenie o sumie miar kątów wewnętrznych trójkąta do rozwiązywania zadań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oblicza sumę miar kątów wewnętrznych </w:t>
            </w:r>
            <w:r w:rsidRPr="00DE7413">
              <w:rPr>
                <w:rFonts w:asciiTheme="majorHAnsi" w:hAnsiTheme="majorHAnsi"/>
                <w:i/>
                <w:sz w:val="22"/>
                <w:szCs w:val="22"/>
              </w:rPr>
              <w:t>n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-kąta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pacing w:val="-4"/>
                <w:sz w:val="22"/>
                <w:szCs w:val="22"/>
              </w:rPr>
              <w:t>przeprowadza dowód twierdzenia o sumie miar kątów w trójkącie oraz o mierze kąta zewnętrznego trójkąta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 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2. Trójkąty przystające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trójkątów przystających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cechy przystawania trójkątów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nierówność trójkąta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definicję trójkątów przystających oraz cechy przystawania trójkątów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wskazuje trójkąty przystające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i podaje cechę, z której to przystawanie wynika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nierówność trójkąta do rozwiązywania zadań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cechy przystawania trójkątów w zadaniach na dowodzenie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3. Twierdzenie Talesa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twierdzenie Talesa</w:t>
            </w:r>
          </w:p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twierdzenie odwrotne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do twierdzenia Talesa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twierdzenie Talesa i twierdzenie odwrotne do twierdzenia Talesa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wykorzystuje twierdzenie Talesa i twierdzenie odwrotne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do twierdzenia Talesa do rozwiązywania zadań</w:t>
            </w:r>
          </w:p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  <w:tab w:val="num" w:pos="92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wykorzystuje twierdzenie Talesa do podziału odcinka w danym stosunku</w:t>
            </w:r>
          </w:p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  <w:tab w:val="num" w:pos="92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przeprowadza dowód twierdzenia Talesa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przeprowadza dowody twierdzeń z zastosowaniem twierdzenia Talesa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D–W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4. Wielokąty podobne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  <w:tab w:val="num" w:pos="92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wielokątów podobnych</w:t>
            </w:r>
          </w:p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  <w:tab w:val="num" w:pos="92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skala podobieństwa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rozumie pojęcie figur podobnych</w:t>
            </w:r>
          </w:p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długości boków w wielokątach podobnych</w:t>
            </w:r>
          </w:p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udowadnia elementarne własności wielokątów podobnych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>5. Trójkąty podobne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  <w:tab w:val="num" w:pos="92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cechy podobieństwa trójkątów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cechy podobieństwa trójkątów</w:t>
            </w:r>
          </w:p>
          <w:p w:rsidR="008F56B7" w:rsidRPr="00191411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sprawdza, czy dane trójkąty są podobne </w:t>
            </w:r>
            <w:r>
              <w:rPr>
                <w:rFonts w:asciiTheme="majorHAnsi" w:hAnsiTheme="majorHAnsi"/>
                <w:sz w:val="22"/>
                <w:szCs w:val="22"/>
              </w:rPr>
              <w:t>i podaje cechę, z której to podobieństwo wynika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długości boków trójkąta podobnego do danego w danej skali</w:t>
            </w:r>
          </w:p>
          <w:p w:rsidR="008F56B7" w:rsidRPr="00DE7413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układa odpowiednią proporcję, aby wyznaczyć długości brakujących boków trójkątów podobnych</w:t>
            </w:r>
          </w:p>
          <w:p w:rsidR="008F56B7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wykorzystuje podobieństwo trójkątów do rozwiązywania zadań</w:t>
            </w:r>
          </w:p>
          <w:p w:rsidR="008F56B7" w:rsidRPr="00201214" w:rsidRDefault="008F56B7" w:rsidP="00681C2A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stosuje podobieństwo trójkątów do dowodzenia twierdzeń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6. Pola wielokątów podobnych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  <w:tab w:val="num" w:pos="92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zależność między polami wielokątów podobnych a skalą podobieństwa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  <w:tab w:val="num" w:pos="92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wykorzystuje zależności między polami wielokątów podobnych a</w:t>
            </w:r>
            <w:r>
              <w:rPr>
                <w:rFonts w:asciiTheme="majorHAnsi" w:hAnsiTheme="majorHAnsi"/>
                <w:sz w:val="22"/>
                <w:szCs w:val="22"/>
              </w:rPr>
              <w:t> 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skalą podobieństwa do rozwiązywania zadań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K–D</w:t>
            </w:r>
          </w:p>
        </w:tc>
      </w:tr>
      <w:tr w:rsidR="008F56B7" w:rsidRPr="009778E3" w:rsidTr="008F56B7">
        <w:trPr>
          <w:cantSplit/>
        </w:trPr>
        <w:tc>
          <w:tcPr>
            <w:tcW w:w="1458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8F56B7" w:rsidRPr="009778E3" w:rsidRDefault="008F56B7" w:rsidP="00681C2A">
            <w:pPr>
              <w:spacing w:line="120" w:lineRule="atLeast"/>
              <w:rPr>
                <w:rFonts w:asciiTheme="majorHAnsi" w:hAnsiTheme="majorHAnsi"/>
                <w:szCs w:val="22"/>
              </w:rPr>
            </w:pPr>
            <w:r w:rsidRPr="009778E3">
              <w:rPr>
                <w:rFonts w:asciiTheme="majorHAnsi" w:hAnsiTheme="majorHAnsi"/>
                <w:b/>
                <w:szCs w:val="22"/>
              </w:rPr>
              <w:t xml:space="preserve">7. </w:t>
            </w:r>
            <w:r w:rsidRPr="009778E3">
              <w:rPr>
                <w:rFonts w:asciiTheme="majorHAnsi" w:hAnsiTheme="majorHAnsi"/>
                <w:b/>
                <w:caps/>
                <w:szCs w:val="22"/>
              </w:rPr>
              <w:t>Funkcja kwadratowa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962CA7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1. Wykres funkcji </w:t>
            </w:r>
            <w:r>
              <w:rPr>
                <w:rFonts w:asciiTheme="majorHAnsi" w:hAnsiTheme="majorHAnsi"/>
                <w:sz w:val="22"/>
                <w:szCs w:val="22"/>
              </w:rPr>
              <w:br/>
            </w: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f(x) = 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wykres i własności funkcji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f(x) = 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  <w:r w:rsidRPr="00DE7413">
              <w:rPr>
                <w:rFonts w:asciiTheme="majorHAnsi" w:hAnsiTheme="majorHAnsi"/>
                <w:sz w:val="22"/>
                <w:szCs w:val="22"/>
                <w:vertAlign w:val="superscript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, gdzie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a≠0</m:t>
              </m:r>
            </m:oMath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szkicuje wykres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f(x) = 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podaje własności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f(x) = 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stosuje własności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</w:rPr>
                <m:t>= 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  <w:r w:rsidRPr="00DE7413">
              <w:rPr>
                <w:rFonts w:asciiTheme="majorHAnsi" w:hAnsiTheme="majorHAnsi"/>
                <w:sz w:val="22"/>
                <w:szCs w:val="22"/>
                <w:vertAlign w:val="superscript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do rozwiązywania zadań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2. Przesunięcie wykresu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f(x) = 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  <w:r>
              <w:rPr>
                <w:rFonts w:asciiTheme="majorHAnsi" w:hAnsiTheme="majorHAnsi"/>
                <w:sz w:val="22"/>
                <w:szCs w:val="22"/>
              </w:rPr>
              <w:br/>
            </w:r>
            <w:r w:rsidRPr="00DE7413">
              <w:rPr>
                <w:rFonts w:asciiTheme="majorHAnsi" w:hAnsiTheme="majorHAnsi"/>
                <w:sz w:val="22"/>
                <w:szCs w:val="22"/>
              </w:rPr>
              <w:t>o wektor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metoda otrzymywania wykresów funkcji: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własności funkcji:</w:t>
            </w:r>
          </w:p>
          <w:p w:rsidR="008F56B7" w:rsidRPr="00DE7413" w:rsidRDefault="008F56B7" w:rsidP="00681C2A">
            <w:pPr>
              <w:spacing w:line="120" w:lineRule="atLeast"/>
              <w:ind w:left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współrzędne wierzchołka paraboli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równanie osi symetrii paraboli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podaje wzór funkcji kwadratowej otrzymanej w wyniku przesunięcia wykresu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 o wektor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szkicuje wykresy funkcji postaci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</w:p>
          <w:p w:rsidR="008F56B7" w:rsidRPr="00DE7413" w:rsidRDefault="008F56B7" w:rsidP="00681C2A">
            <w:pPr>
              <w:spacing w:line="120" w:lineRule="atLeast"/>
              <w:ind w:left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i podaje ich własności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stosuje własności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</w:p>
          <w:p w:rsidR="008F56B7" w:rsidRPr="00DE7413" w:rsidRDefault="008F56B7" w:rsidP="00681C2A">
            <w:pPr>
              <w:spacing w:line="120" w:lineRule="atLeast"/>
              <w:ind w:left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do rozwiązywania zadań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</w:t>
            </w:r>
            <w:r>
              <w:rPr>
                <w:rFonts w:asciiTheme="majorHAnsi" w:hAnsiTheme="majorHAnsi"/>
                <w:sz w:val="22"/>
                <w:szCs w:val="22"/>
              </w:rPr>
              <w:t>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3. Postać kanoniczna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i postać ogólna funkcji kwadratowej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i/>
                <w:color w:val="FF0000"/>
                <w:sz w:val="22"/>
                <w:szCs w:val="22"/>
              </w:rPr>
            </w:pP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postać ogólna funkcji kwadratowej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postać kanoniczna funkcji kwadratowej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trójmian kwadratowy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wyróżnik trójmianu kwadratowego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wzory na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współrzędne wierzchołka paraboli</w:t>
            </w:r>
            <w:r>
              <w:rPr>
                <w:rFonts w:asciiTheme="majorHAnsi" w:hAnsiTheme="majorHAnsi"/>
                <w:sz w:val="22"/>
                <w:szCs w:val="22"/>
              </w:rPr>
              <w:t> 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rysowanie wykresu funkcji kwadratowej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w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postaci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ogólnej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w:br/>
              </m:r>
            </m:oMath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podaje wzór funkcji kwadratowej w postaci ogólnej i kanonicznej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wyróżnik trójmianu kwadratowego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oblicza współrzędne wierzchołka paraboli, podaje równanie jej osi symetrii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przekształca postać ogólną funkcji kwadratowej do postaci kanonicznej (z zastosowaniem uzupełniania do kwadratu lub wzor</w:t>
            </w:r>
            <w:r>
              <w:rPr>
                <w:rFonts w:asciiTheme="majorHAnsi" w:hAnsiTheme="majorHAnsi"/>
                <w:sz w:val="22"/>
                <w:szCs w:val="22"/>
              </w:rPr>
              <w:t>ów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na współrzędne wierzchołka paraboli) i szkicuje jej wykres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przekształca postać kanoniczną funkcji kwadratowej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do postaci ogólnej</w:t>
            </w:r>
          </w:p>
          <w:p w:rsidR="008F56B7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wyznacza wzór ogólny funkcji kwadratowej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na podstawie informacji o niej lub jej wykresie</w:t>
            </w:r>
          </w:p>
          <w:p w:rsidR="008F56B7" w:rsidRPr="00DE7413" w:rsidRDefault="008F56B7" w:rsidP="00681C2A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wyprowadza wzory na współrzędne wierzchołka paraboli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</w:t>
            </w:r>
            <w:r>
              <w:rPr>
                <w:rFonts w:asciiTheme="majorHAnsi" w:hAnsiTheme="majorHAnsi"/>
                <w:sz w:val="22"/>
                <w:szCs w:val="22"/>
              </w:rPr>
              <w:t>D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4. Równania kwadratowe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metoda rozwiązywania równań przez rozkład na czynniki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interpretacja geometryczna rozwiązań równania kwadratowego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stosuje wzory skróconego mnożenia oraz zasadę wyłączania wspólnego czynnika przed nawias do przedstawienia wyrażenia w postaci iloczynu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 równanie kwadratowe przez rozkład na czynniki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interpretuje geometrycznie rozwiązania równania kwadratowego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równania kwadratowe z wartością bezwzględną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</w:t>
            </w: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–D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Równania kwadratowe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zależność między znakiem wyróżnika a liczbą rozwiązań równania kwadratowego</w:t>
            </w:r>
          </w:p>
          <w:p w:rsidR="008F56B7" w:rsidRPr="00892388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wzory na pierwiastki równania kwadratowego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 równania kwadratowe, korzystając z</w:t>
            </w:r>
            <w:r>
              <w:rPr>
                <w:rFonts w:asciiTheme="majorHAnsi" w:hAnsiTheme="majorHAnsi"/>
                <w:sz w:val="22"/>
                <w:szCs w:val="22"/>
              </w:rPr>
              <w:t>e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wzorów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interpretuje geometrycznie rozwiązania równania kwadratowego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stosuje poznane wzory </w:t>
            </w:r>
            <w:r>
              <w:rPr>
                <w:rFonts w:asciiTheme="majorHAnsi" w:hAnsiTheme="majorHAnsi"/>
                <w:sz w:val="22"/>
                <w:szCs w:val="22"/>
              </w:rPr>
              <w:t>do wyznaczenia współrzędnych punktów przecięcia wykresu funkcji kwadratowej z osiami układu współrzędnych</w:t>
            </w:r>
          </w:p>
          <w:p w:rsidR="008F56B7" w:rsidRPr="00DE7413" w:rsidRDefault="008F56B7" w:rsidP="00681C2A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równania kwadratowe z wartością bezwzględną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</w:t>
            </w: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–D</w:t>
            </w:r>
          </w:p>
        </w:tc>
      </w:tr>
      <w:tr w:rsidR="008F56B7" w:rsidRPr="00DE7413" w:rsidTr="008F56B7">
        <w:trPr>
          <w:cantSplit/>
          <w:trHeight w:val="2709"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6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Postać iloczynowa funkcji kwadratowej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definicja postaci iloczynowej funkcji kwadratowej</w:t>
            </w:r>
          </w:p>
          <w:p w:rsidR="008F56B7" w:rsidRPr="00DE7413" w:rsidRDefault="008F56B7" w:rsidP="00681C2A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twierdzenie o postaci iloczynowej funkcji kwadratowej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definiuje postać iloczynową funkcji kwadratowej i warunek jej istnienia </w:t>
            </w:r>
          </w:p>
          <w:p w:rsidR="008F56B7" w:rsidRPr="00DE7413" w:rsidRDefault="008F56B7" w:rsidP="00681C2A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zapisuje funkcję kwadratową w postaci iloczynowej</w:t>
            </w:r>
            <w:r>
              <w:rPr>
                <w:rFonts w:asciiTheme="majorHAnsi" w:hAnsiTheme="majorHAnsi"/>
                <w:sz w:val="22"/>
                <w:szCs w:val="22"/>
              </w:rPr>
              <w:t>, jeśli to możliwe</w:t>
            </w:r>
          </w:p>
          <w:p w:rsidR="008F56B7" w:rsidRPr="00DE7413" w:rsidRDefault="008F56B7" w:rsidP="00681C2A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odczytuje wartości pierwiastków trójmianu podanego w postaci iloczynowej</w:t>
            </w:r>
          </w:p>
          <w:p w:rsidR="008F56B7" w:rsidRPr="00DE7413" w:rsidRDefault="008F56B7" w:rsidP="00681C2A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przekształca postać iloczynową funkcji kwadratowej do postaci ogólnej</w:t>
            </w:r>
          </w:p>
          <w:p w:rsidR="008F56B7" w:rsidRPr="00DE7413" w:rsidRDefault="008F56B7" w:rsidP="00681C2A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wykorzystuje postać iloczynową funkcji kwadratowej do rozwiązywania zadań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</w:t>
            </w: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R</w:t>
            </w:r>
          </w:p>
        </w:tc>
      </w:tr>
      <w:tr w:rsidR="008F56B7" w:rsidRPr="00DE7413" w:rsidTr="008F56B7">
        <w:trPr>
          <w:cantSplit/>
        </w:trPr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. Nierówności kwadratowe</w:t>
            </w:r>
          </w:p>
        </w:tc>
        <w:tc>
          <w:tcPr>
            <w:tcW w:w="3845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Default="008F56B7" w:rsidP="00681C2A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metoda rozwiązywania nierówności kwadratowych</w:t>
            </w:r>
          </w:p>
          <w:p w:rsidR="008F56B7" w:rsidRPr="00DE7413" w:rsidRDefault="008F56B7" w:rsidP="00681C2A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interpretacja geometryczna rozwiąza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nia nierówności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kwadratowe</w:t>
            </w:r>
            <w:r>
              <w:rPr>
                <w:rFonts w:asciiTheme="majorHAnsi" w:hAnsiTheme="majorHAnsi"/>
                <w:sz w:val="22"/>
                <w:szCs w:val="22"/>
              </w:rPr>
              <w:t>j</w:t>
            </w:r>
          </w:p>
        </w:tc>
        <w:tc>
          <w:tcPr>
            <w:tcW w:w="6718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8F56B7" w:rsidRPr="00DE7413" w:rsidRDefault="008F56B7" w:rsidP="00681C2A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rozumie związek między rozwiązaniem nierówności kwadratowej a znakiem wartości odpowiedniego trójmianu kwadratowego</w:t>
            </w:r>
          </w:p>
          <w:p w:rsidR="008F56B7" w:rsidRPr="00DE7413" w:rsidRDefault="008F56B7" w:rsidP="00681C2A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 nierówność kwadratową</w:t>
            </w:r>
          </w:p>
          <w:p w:rsidR="008F56B7" w:rsidRDefault="008F56B7" w:rsidP="00681C2A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wyznacza na osi liczbowej iloczyn, sumę i różnicę zbiorów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rozwiązań kilku nierówności kwadratowych</w:t>
            </w:r>
          </w:p>
          <w:p w:rsidR="008F56B7" w:rsidRPr="00DE7413" w:rsidRDefault="008F56B7" w:rsidP="00681C2A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stosuje nierówności kwadratowe do wyznaczenia dziedziny funkcji, w której wzorze występuje pierwiastek kwadratowy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8F56B7" w:rsidRPr="00DE7413" w:rsidRDefault="008F56B7" w:rsidP="00681C2A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8F56B7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8F56B7" w:rsidRPr="00DE7413" w:rsidRDefault="008F56B7" w:rsidP="00681C2A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</w:tbl>
    <w:p w:rsidR="008F56B7" w:rsidRPr="00DE7413" w:rsidRDefault="008F56B7" w:rsidP="008F56B7">
      <w:pPr>
        <w:spacing w:line="120" w:lineRule="atLeast"/>
        <w:rPr>
          <w:rFonts w:asciiTheme="majorHAnsi" w:hAnsiTheme="majorHAnsi"/>
          <w:sz w:val="22"/>
          <w:szCs w:val="22"/>
        </w:rPr>
      </w:pPr>
      <w:bookmarkStart w:id="0" w:name="_GoBack"/>
      <w:bookmarkEnd w:id="0"/>
    </w:p>
    <w:p w:rsidR="0008784D" w:rsidRDefault="0008784D"/>
    <w:sectPr w:rsidR="0008784D" w:rsidSect="00687D0D">
      <w:headerReference w:type="default" r:id="rId13"/>
      <w:footerReference w:type="even" r:id="rId14"/>
      <w:footerReference w:type="default" r:id="rId15"/>
      <w:pgSz w:w="16838" w:h="11906" w:orient="landscape"/>
      <w:pgMar w:top="1418" w:right="820" w:bottom="1134" w:left="540" w:header="709" w:footer="61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Roboto">
    <w:altName w:val="Arial"/>
    <w:charset w:val="EE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AD7" w:rsidRDefault="008F56B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26AD7" w:rsidRDefault="008F56B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AD7" w:rsidRDefault="008F56B7">
    <w:pPr>
      <w:pStyle w:val="Stopka"/>
      <w:ind w:right="36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BB6306" wp14:editId="06D2AD22">
              <wp:simplePos x="0" y="0"/>
              <wp:positionH relativeFrom="column">
                <wp:posOffset>-13380</wp:posOffset>
              </wp:positionH>
              <wp:positionV relativeFrom="paragraph">
                <wp:posOffset>-79980</wp:posOffset>
              </wp:positionV>
              <wp:extent cx="3096000" cy="381600"/>
              <wp:effectExtent l="0" t="0" r="952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000" cy="381600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6AD7" w:rsidRPr="00F20F8E" w:rsidRDefault="008F56B7" w:rsidP="00EA352C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:rsidR="00126AD7" w:rsidRPr="00F20F8E" w:rsidRDefault="008F56B7" w:rsidP="00EA352C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BB6306" id="Group 18" o:spid="_x0000_s1026" style="position:absolute;margin-left:-1.05pt;margin-top:-6.3pt;width:243.8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:rsidR="00126AD7" w:rsidRPr="00F20F8E" w:rsidRDefault="008F56B7" w:rsidP="00EA352C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:rsidR="00126AD7" w:rsidRPr="00F20F8E" w:rsidRDefault="008F56B7" w:rsidP="00EA352C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>
      <w:ptab w:relativeTo="margin" w:alignment="center" w:leader="none"/>
    </w:r>
    <w:r>
      <w:ptab w:relativeTo="margin" w:alignment="right" w:leader="none"/>
    </w:r>
    <w:r w:rsidRPr="003F2378">
      <w:rPr>
        <w:b/>
      </w:rPr>
      <w:fldChar w:fldCharType="begin"/>
    </w:r>
    <w:r w:rsidRPr="003F2378">
      <w:rPr>
        <w:b/>
      </w:rPr>
      <w:instrText>PAGE   \* MERGEFORMAT</w:instrText>
    </w:r>
    <w:r w:rsidRPr="003F2378">
      <w:rPr>
        <w:b/>
      </w:rPr>
      <w:fldChar w:fldCharType="separate"/>
    </w:r>
    <w:r>
      <w:rPr>
        <w:b/>
        <w:noProof/>
      </w:rPr>
      <w:t>2</w:t>
    </w:r>
    <w:r w:rsidRPr="003F2378">
      <w:rPr>
        <w:b/>
      </w:rPr>
      <w:fldChar w:fldCharType="end"/>
    </w:r>
    <w:r>
      <w:rPr>
        <w:b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AD7" w:rsidRPr="00090E70" w:rsidRDefault="008F56B7" w:rsidP="00090E7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9F840CD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6B1D71"/>
    <w:multiLevelType w:val="hybridMultilevel"/>
    <w:tmpl w:val="5D0C191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1343F"/>
    <w:multiLevelType w:val="hybridMultilevel"/>
    <w:tmpl w:val="06DEBB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 w15:restartNumberingAfterBreak="0">
    <w:nsid w:val="068851AC"/>
    <w:multiLevelType w:val="hybridMultilevel"/>
    <w:tmpl w:val="D8A83B7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F6CE3"/>
    <w:multiLevelType w:val="hybridMultilevel"/>
    <w:tmpl w:val="2E9C8AE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08706184"/>
    <w:multiLevelType w:val="hybridMultilevel"/>
    <w:tmpl w:val="B092564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09510D54"/>
    <w:multiLevelType w:val="hybridMultilevel"/>
    <w:tmpl w:val="27380CE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095C2DB4"/>
    <w:multiLevelType w:val="hybridMultilevel"/>
    <w:tmpl w:val="4014B54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B6E63"/>
    <w:multiLevelType w:val="hybridMultilevel"/>
    <w:tmpl w:val="1054A2A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07E22"/>
    <w:multiLevelType w:val="hybridMultilevel"/>
    <w:tmpl w:val="68CA7928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957337"/>
    <w:multiLevelType w:val="hybridMultilevel"/>
    <w:tmpl w:val="27569152"/>
    <w:lvl w:ilvl="0" w:tplc="0415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B228A"/>
    <w:multiLevelType w:val="hybridMultilevel"/>
    <w:tmpl w:val="5E08BB7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2" w15:restartNumberingAfterBreak="0">
    <w:nsid w:val="1A4D2395"/>
    <w:multiLevelType w:val="hybridMultilevel"/>
    <w:tmpl w:val="7F7408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3" w15:restartNumberingAfterBreak="0">
    <w:nsid w:val="1AB54FB6"/>
    <w:multiLevelType w:val="hybridMultilevel"/>
    <w:tmpl w:val="8F7E6E7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4" w15:restartNumberingAfterBreak="0">
    <w:nsid w:val="1CC86775"/>
    <w:multiLevelType w:val="hybridMultilevel"/>
    <w:tmpl w:val="7C5064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30700"/>
    <w:multiLevelType w:val="hybridMultilevel"/>
    <w:tmpl w:val="536A8056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A263D7"/>
    <w:multiLevelType w:val="hybridMultilevel"/>
    <w:tmpl w:val="07FCA69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2B0359"/>
    <w:multiLevelType w:val="hybridMultilevel"/>
    <w:tmpl w:val="30A4559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E62CDE"/>
    <w:multiLevelType w:val="hybridMultilevel"/>
    <w:tmpl w:val="16D89E3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9" w15:restartNumberingAfterBreak="0">
    <w:nsid w:val="2E442D95"/>
    <w:multiLevelType w:val="hybridMultilevel"/>
    <w:tmpl w:val="E98637D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0" w15:restartNumberingAfterBreak="0">
    <w:nsid w:val="2E5C3271"/>
    <w:multiLevelType w:val="hybridMultilevel"/>
    <w:tmpl w:val="CFEC19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1" w15:restartNumberingAfterBreak="0">
    <w:nsid w:val="2E5F2DC2"/>
    <w:multiLevelType w:val="hybridMultilevel"/>
    <w:tmpl w:val="50BA50C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2" w15:restartNumberingAfterBreak="0">
    <w:nsid w:val="2EB0486D"/>
    <w:multiLevelType w:val="hybridMultilevel"/>
    <w:tmpl w:val="646AB8A2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E738E"/>
    <w:multiLevelType w:val="hybridMultilevel"/>
    <w:tmpl w:val="E31C5E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4" w15:restartNumberingAfterBreak="0">
    <w:nsid w:val="372C5C22"/>
    <w:multiLevelType w:val="hybridMultilevel"/>
    <w:tmpl w:val="A7004E3A"/>
    <w:lvl w:ilvl="0" w:tplc="B84EFC92"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5" w15:restartNumberingAfterBreak="0">
    <w:nsid w:val="37382E4F"/>
    <w:multiLevelType w:val="hybridMultilevel"/>
    <w:tmpl w:val="FC7E010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6" w15:restartNumberingAfterBreak="0">
    <w:nsid w:val="375164C1"/>
    <w:multiLevelType w:val="hybridMultilevel"/>
    <w:tmpl w:val="F864DFF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7" w15:restartNumberingAfterBreak="0">
    <w:nsid w:val="44C90DAE"/>
    <w:multiLevelType w:val="hybridMultilevel"/>
    <w:tmpl w:val="22F803C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8" w15:restartNumberingAfterBreak="0">
    <w:nsid w:val="494C27AF"/>
    <w:multiLevelType w:val="hybridMultilevel"/>
    <w:tmpl w:val="221ABE6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9" w15:restartNumberingAfterBreak="0">
    <w:nsid w:val="4A6D6E25"/>
    <w:multiLevelType w:val="hybridMultilevel"/>
    <w:tmpl w:val="C0ECD252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B539A9"/>
    <w:multiLevelType w:val="hybridMultilevel"/>
    <w:tmpl w:val="93C6925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3904BA"/>
    <w:multiLevelType w:val="hybridMultilevel"/>
    <w:tmpl w:val="17C06A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2" w15:restartNumberingAfterBreak="0">
    <w:nsid w:val="4D0A2DBA"/>
    <w:multiLevelType w:val="hybridMultilevel"/>
    <w:tmpl w:val="DE608E96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AA4FC8"/>
    <w:multiLevelType w:val="hybridMultilevel"/>
    <w:tmpl w:val="F22C2EB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4" w15:restartNumberingAfterBreak="0">
    <w:nsid w:val="542C56CB"/>
    <w:multiLevelType w:val="hybridMultilevel"/>
    <w:tmpl w:val="DE10AB1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5" w15:restartNumberingAfterBreak="0">
    <w:nsid w:val="5E396D67"/>
    <w:multiLevelType w:val="hybridMultilevel"/>
    <w:tmpl w:val="A50646B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334A2F"/>
    <w:multiLevelType w:val="hybridMultilevel"/>
    <w:tmpl w:val="7248BEC4"/>
    <w:lvl w:ilvl="0" w:tplc="66428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273BE"/>
    <w:multiLevelType w:val="hybridMultilevel"/>
    <w:tmpl w:val="40ECEC3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E6427"/>
    <w:multiLevelType w:val="hybridMultilevel"/>
    <w:tmpl w:val="F4B2F4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9" w15:restartNumberingAfterBreak="0">
    <w:nsid w:val="63336780"/>
    <w:multiLevelType w:val="hybridMultilevel"/>
    <w:tmpl w:val="E96EC90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0F5CB6"/>
    <w:multiLevelType w:val="hybridMultilevel"/>
    <w:tmpl w:val="E10898EA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A3499D"/>
    <w:multiLevelType w:val="hybridMultilevel"/>
    <w:tmpl w:val="9532398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2" w15:restartNumberingAfterBreak="0">
    <w:nsid w:val="68443375"/>
    <w:multiLevelType w:val="hybridMultilevel"/>
    <w:tmpl w:val="9ABA4178"/>
    <w:lvl w:ilvl="0" w:tplc="EA4015E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43" w15:restartNumberingAfterBreak="0">
    <w:nsid w:val="6FCD5887"/>
    <w:multiLevelType w:val="hybridMultilevel"/>
    <w:tmpl w:val="008408C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46B2E"/>
    <w:multiLevelType w:val="hybridMultilevel"/>
    <w:tmpl w:val="2DF206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5" w15:restartNumberingAfterBreak="0">
    <w:nsid w:val="774976CA"/>
    <w:multiLevelType w:val="hybridMultilevel"/>
    <w:tmpl w:val="E32C9B6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6D3FDB"/>
    <w:multiLevelType w:val="hybridMultilevel"/>
    <w:tmpl w:val="0600856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7" w15:restartNumberingAfterBreak="0">
    <w:nsid w:val="7D8A7E08"/>
    <w:multiLevelType w:val="hybridMultilevel"/>
    <w:tmpl w:val="A40AB6A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8" w15:restartNumberingAfterBreak="0">
    <w:nsid w:val="7ED748E2"/>
    <w:multiLevelType w:val="hybridMultilevel"/>
    <w:tmpl w:val="9450437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F310F0"/>
    <w:multiLevelType w:val="hybridMultilevel"/>
    <w:tmpl w:val="E58845C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44"/>
  </w:num>
  <w:num w:numId="4">
    <w:abstractNumId w:val="28"/>
  </w:num>
  <w:num w:numId="5">
    <w:abstractNumId w:val="38"/>
  </w:num>
  <w:num w:numId="6">
    <w:abstractNumId w:val="13"/>
  </w:num>
  <w:num w:numId="7">
    <w:abstractNumId w:val="49"/>
  </w:num>
  <w:num w:numId="8">
    <w:abstractNumId w:val="25"/>
  </w:num>
  <w:num w:numId="9">
    <w:abstractNumId w:val="26"/>
  </w:num>
  <w:num w:numId="10">
    <w:abstractNumId w:val="24"/>
  </w:num>
  <w:num w:numId="11">
    <w:abstractNumId w:val="11"/>
  </w:num>
  <w:num w:numId="12">
    <w:abstractNumId w:val="31"/>
  </w:num>
  <w:num w:numId="13">
    <w:abstractNumId w:val="2"/>
  </w:num>
  <w:num w:numId="14">
    <w:abstractNumId w:val="33"/>
  </w:num>
  <w:num w:numId="15">
    <w:abstractNumId w:val="6"/>
  </w:num>
  <w:num w:numId="16">
    <w:abstractNumId w:val="12"/>
  </w:num>
  <w:num w:numId="17">
    <w:abstractNumId w:val="21"/>
  </w:num>
  <w:num w:numId="18">
    <w:abstractNumId w:val="46"/>
  </w:num>
  <w:num w:numId="19">
    <w:abstractNumId w:val="20"/>
  </w:num>
  <w:num w:numId="20">
    <w:abstractNumId w:val="19"/>
  </w:num>
  <w:num w:numId="21">
    <w:abstractNumId w:val="18"/>
  </w:num>
  <w:num w:numId="22">
    <w:abstractNumId w:val="41"/>
  </w:num>
  <w:num w:numId="23">
    <w:abstractNumId w:val="27"/>
  </w:num>
  <w:num w:numId="24">
    <w:abstractNumId w:val="4"/>
  </w:num>
  <w:num w:numId="25">
    <w:abstractNumId w:val="47"/>
  </w:num>
  <w:num w:numId="26">
    <w:abstractNumId w:val="34"/>
  </w:num>
  <w:num w:numId="27">
    <w:abstractNumId w:val="16"/>
  </w:num>
  <w:num w:numId="28">
    <w:abstractNumId w:val="35"/>
  </w:num>
  <w:num w:numId="29">
    <w:abstractNumId w:val="14"/>
  </w:num>
  <w:num w:numId="30">
    <w:abstractNumId w:val="3"/>
  </w:num>
  <w:num w:numId="31">
    <w:abstractNumId w:val="39"/>
  </w:num>
  <w:num w:numId="32">
    <w:abstractNumId w:val="37"/>
  </w:num>
  <w:num w:numId="33">
    <w:abstractNumId w:val="29"/>
  </w:num>
  <w:num w:numId="34">
    <w:abstractNumId w:val="7"/>
  </w:num>
  <w:num w:numId="35">
    <w:abstractNumId w:val="43"/>
  </w:num>
  <w:num w:numId="36">
    <w:abstractNumId w:val="9"/>
  </w:num>
  <w:num w:numId="37">
    <w:abstractNumId w:val="22"/>
  </w:num>
  <w:num w:numId="38">
    <w:abstractNumId w:val="10"/>
  </w:num>
  <w:num w:numId="39">
    <w:abstractNumId w:val="30"/>
  </w:num>
  <w:num w:numId="40">
    <w:abstractNumId w:val="40"/>
  </w:num>
  <w:num w:numId="41">
    <w:abstractNumId w:val="8"/>
  </w:num>
  <w:num w:numId="42">
    <w:abstractNumId w:val="17"/>
  </w:num>
  <w:num w:numId="43">
    <w:abstractNumId w:val="45"/>
  </w:num>
  <w:num w:numId="44">
    <w:abstractNumId w:val="15"/>
  </w:num>
  <w:num w:numId="45">
    <w:abstractNumId w:val="1"/>
  </w:num>
  <w:num w:numId="46">
    <w:abstractNumId w:val="48"/>
  </w:num>
  <w:num w:numId="47">
    <w:abstractNumId w:val="0"/>
  </w:num>
  <w:num w:numId="48">
    <w:abstractNumId w:val="42"/>
  </w:num>
  <w:num w:numId="49">
    <w:abstractNumId w:val="32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6B7"/>
    <w:rsid w:val="0008784D"/>
    <w:rsid w:val="008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BF250"/>
  <w15:chartTrackingRefBased/>
  <w15:docId w15:val="{A2078932-B605-465A-B155-E3DA0BC7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F5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56B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F56B7"/>
    <w:pPr>
      <w:keepNext/>
      <w:jc w:val="center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F56B7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qFormat/>
    <w:rsid w:val="008F56B7"/>
    <w:pPr>
      <w:keepNext/>
      <w:outlineLvl w:val="4"/>
    </w:pPr>
    <w:rPr>
      <w:b/>
      <w:sz w:val="28"/>
      <w:szCs w:val="20"/>
    </w:rPr>
  </w:style>
  <w:style w:type="paragraph" w:styleId="Nagwek6">
    <w:name w:val="heading 6"/>
    <w:basedOn w:val="Normalny"/>
    <w:next w:val="Normalny"/>
    <w:link w:val="Nagwek6Znak"/>
    <w:qFormat/>
    <w:rsid w:val="008F56B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8F56B7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8F56B7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8F56B7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8F56B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8F56B7"/>
    <w:rPr>
      <w:rFonts w:ascii="Times New Roman" w:eastAsia="Times New Roman" w:hAnsi="Times New Roman" w:cs="Times New Roman"/>
      <w:b/>
      <w:bCs/>
      <w:lang w:eastAsia="pl-PL"/>
    </w:rPr>
  </w:style>
  <w:style w:type="paragraph" w:styleId="Tytu">
    <w:name w:val="Title"/>
    <w:basedOn w:val="Normalny"/>
    <w:link w:val="TytuZnak"/>
    <w:qFormat/>
    <w:rsid w:val="008F56B7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8F56B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8F56B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8F56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aliases w:val="Stopka numer strony"/>
    <w:basedOn w:val="Normalny"/>
    <w:link w:val="StopkaZnak"/>
    <w:uiPriority w:val="99"/>
    <w:rsid w:val="008F56B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opka numer strony Znak"/>
    <w:basedOn w:val="Domylnaczcionkaakapitu"/>
    <w:link w:val="Stopka"/>
    <w:uiPriority w:val="99"/>
    <w:rsid w:val="008F56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8F56B7"/>
    <w:rPr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F56B7"/>
    <w:rPr>
      <w:rFonts w:ascii="Times New Roman" w:eastAsia="Times New Roman" w:hAnsi="Times New Roman" w:cs="Times New Roman"/>
      <w:szCs w:val="20"/>
      <w:lang w:eastAsia="pl-PL"/>
    </w:rPr>
  </w:style>
  <w:style w:type="character" w:styleId="Numerstrony">
    <w:name w:val="page number"/>
    <w:basedOn w:val="Domylnaczcionkaakapitu"/>
    <w:rsid w:val="008F56B7"/>
  </w:style>
  <w:style w:type="paragraph" w:styleId="Tekstpodstawowywcity">
    <w:name w:val="Body Text Indent"/>
    <w:basedOn w:val="Normalny"/>
    <w:link w:val="TekstpodstawowywcityZnak"/>
    <w:rsid w:val="008F56B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8F56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6B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6B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8F56B7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uiPriority w:val="99"/>
    <w:qFormat/>
    <w:rsid w:val="008F56B7"/>
    <w:pPr>
      <w:ind w:left="720"/>
      <w:contextualSpacing/>
    </w:pPr>
  </w:style>
  <w:style w:type="paragraph" w:styleId="Lista">
    <w:name w:val="List"/>
    <w:basedOn w:val="Normalny"/>
    <w:uiPriority w:val="99"/>
    <w:unhideWhenUsed/>
    <w:rsid w:val="008F56B7"/>
    <w:pPr>
      <w:ind w:left="283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8F56B7"/>
    <w:pPr>
      <w:numPr>
        <w:numId w:val="47"/>
      </w:numPr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F56B7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F56B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5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56B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56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5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56B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8F5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lArial20">
    <w:name w:val="Tytul Arial 20"/>
    <w:basedOn w:val="Nagwek2"/>
    <w:link w:val="TytulArial20Znak"/>
    <w:uiPriority w:val="99"/>
    <w:qFormat/>
    <w:rsid w:val="008F56B7"/>
    <w:pPr>
      <w:spacing w:line="276" w:lineRule="auto"/>
    </w:pPr>
    <w:rPr>
      <w:rFonts w:ascii="Arial" w:hAnsi="Arial" w:cs="Arial"/>
      <w:color w:val="92D050"/>
      <w:sz w:val="40"/>
      <w:szCs w:val="40"/>
    </w:rPr>
  </w:style>
  <w:style w:type="paragraph" w:customStyle="1" w:styleId="PodtytulArial14">
    <w:name w:val="Podtytul Arial 14"/>
    <w:basedOn w:val="TytulArial20"/>
    <w:link w:val="PodtytulArial14Znak"/>
    <w:qFormat/>
    <w:rsid w:val="008F56B7"/>
    <w:pPr>
      <w:spacing w:before="0"/>
    </w:pPr>
    <w:rPr>
      <w:sz w:val="28"/>
      <w:szCs w:val="28"/>
    </w:rPr>
  </w:style>
  <w:style w:type="character" w:customStyle="1" w:styleId="TytulArial20Znak">
    <w:name w:val="Tytul Arial 20 Znak"/>
    <w:basedOn w:val="Nagwek2Znak"/>
    <w:link w:val="TytulArial20"/>
    <w:uiPriority w:val="99"/>
    <w:rsid w:val="008F56B7"/>
    <w:rPr>
      <w:rFonts w:ascii="Arial" w:eastAsia="Times New Roman" w:hAnsi="Arial" w:cs="Arial"/>
      <w:b/>
      <w:bCs/>
      <w:color w:val="92D050"/>
      <w:sz w:val="40"/>
      <w:szCs w:val="40"/>
      <w:lang w:eastAsia="pl-PL"/>
    </w:rPr>
  </w:style>
  <w:style w:type="character" w:customStyle="1" w:styleId="PodtytulArial14Znak">
    <w:name w:val="Podtytul Arial 14 Znak"/>
    <w:basedOn w:val="TytulArial20Znak"/>
    <w:link w:val="PodtytulArial14"/>
    <w:rsid w:val="008F56B7"/>
    <w:rPr>
      <w:rFonts w:ascii="Arial" w:eastAsia="Times New Roman" w:hAnsi="Arial" w:cs="Arial"/>
      <w:b/>
      <w:bCs/>
      <w:color w:val="92D050"/>
      <w:sz w:val="28"/>
      <w:szCs w:val="2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8F56B7"/>
    <w:rPr>
      <w:color w:val="808080"/>
    </w:rPr>
  </w:style>
  <w:style w:type="paragraph" w:customStyle="1" w:styleId="StronaTytuowaAutorzy">
    <w:name w:val="Strona Tytułowa Autorzy"/>
    <w:qFormat/>
    <w:rsid w:val="008F56B7"/>
    <w:pPr>
      <w:spacing w:after="0" w:line="240" w:lineRule="auto"/>
      <w:jc w:val="center"/>
    </w:pPr>
    <w:rPr>
      <w:rFonts w:ascii="Roboto Light" w:eastAsia="Calibri" w:hAnsi="Roboto Light" w:cs="Times New Roman"/>
      <w:color w:val="000000" w:themeColor="text1"/>
      <w:sz w:val="32"/>
      <w:szCs w:val="32"/>
    </w:rPr>
  </w:style>
  <w:style w:type="paragraph" w:customStyle="1" w:styleId="StronaTytuowaTytu">
    <w:name w:val="Strona Tytułowa Tytuł"/>
    <w:qFormat/>
    <w:rsid w:val="008F56B7"/>
    <w:pPr>
      <w:suppressAutoHyphens/>
      <w:spacing w:after="0" w:line="240" w:lineRule="auto"/>
      <w:jc w:val="center"/>
    </w:pPr>
    <w:rPr>
      <w:rFonts w:ascii="Roboto" w:eastAsia="Calibri" w:hAnsi="Roboto" w:cs="Times New Roman"/>
      <w:sz w:val="64"/>
    </w:rPr>
  </w:style>
  <w:style w:type="paragraph" w:customStyle="1" w:styleId="StronaTytuowaCopyright">
    <w:name w:val="Strona Tytułowa Copyright"/>
    <w:basedOn w:val="Normalny"/>
    <w:qFormat/>
    <w:rsid w:val="008F56B7"/>
    <w:pPr>
      <w:spacing w:line="276" w:lineRule="auto"/>
      <w:jc w:val="center"/>
      <w:textboxTightWrap w:val="allLines"/>
    </w:pPr>
    <w:rPr>
      <w:rFonts w:ascii="Roboto Light" w:eastAsia="Calibri" w:hAnsi="Roboto Light"/>
      <w:iCs/>
      <w:color w:val="000000"/>
      <w:sz w:val="20"/>
      <w:szCs w:val="20"/>
      <w:lang w:eastAsia="en-US"/>
    </w:rPr>
  </w:style>
  <w:style w:type="paragraph" w:customStyle="1" w:styleId="StopkaCopyright">
    <w:name w:val="Stopka Copyright"/>
    <w:basedOn w:val="Normalny"/>
    <w:qFormat/>
    <w:rsid w:val="008F56B7"/>
    <w:pPr>
      <w:jc w:val="both"/>
    </w:pPr>
    <w:rPr>
      <w:rFonts w:ascii="Roboto" w:eastAsia="Calibri" w:hAnsi="Roboto"/>
      <w:iCs/>
      <w:color w:val="000000" w:themeColor="text1"/>
      <w:sz w:val="16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5" Type="http://schemas.openxmlformats.org/officeDocument/2006/relationships/image" Target="media/image1.emf"/><Relationship Id="rId15" Type="http://schemas.openxmlformats.org/officeDocument/2006/relationships/footer" Target="footer2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4218</Words>
  <Characters>25310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Agusia</dc:creator>
  <cp:keywords/>
  <dc:description/>
  <cp:lastModifiedBy>Agusia</cp:lastModifiedBy>
  <cp:revision>1</cp:revision>
  <dcterms:created xsi:type="dcterms:W3CDTF">2026-09-20T20:37:00Z</dcterms:created>
  <dcterms:modified xsi:type="dcterms:W3CDTF">2026-09-20T20:43:00Z</dcterms:modified>
</cp:coreProperties>
</file>